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C0145" w14:textId="7BF7A321" w:rsidR="000415A4" w:rsidRPr="00674225" w:rsidRDefault="007042E7">
      <w:pPr>
        <w:pStyle w:val="ae"/>
        <w:spacing w:afterLines="50" w:after="120"/>
        <w:textAlignment w:val="center"/>
        <w:rPr>
          <w:rFonts w:eastAsia="宋体" w:cs="Arial"/>
          <w:bCs/>
          <w:i/>
          <w:sz w:val="24"/>
          <w:lang w:eastAsia="zh-CN"/>
        </w:rPr>
      </w:pPr>
      <w:bookmarkStart w:id="0" w:name="OLE_LINK9"/>
      <w:bookmarkStart w:id="1" w:name="OLE_LINK33"/>
      <w:bookmarkStart w:id="2" w:name="OLE_LINK34"/>
      <w:bookmarkStart w:id="3" w:name="OLE_LINK12"/>
      <w:bookmarkStart w:id="4" w:name="OLE_LINK13"/>
      <w:r>
        <w:rPr>
          <w:rFonts w:eastAsia="宋体" w:cs="Arial"/>
          <w:bCs/>
          <w:sz w:val="24"/>
          <w:lang w:eastAsia="zh-CN"/>
        </w:rPr>
        <w:t>3GPP TSG-RAN WG2 Meeting #1</w:t>
      </w:r>
      <w:r>
        <w:rPr>
          <w:rFonts w:eastAsia="宋体" w:cs="Arial" w:hint="eastAsia"/>
          <w:bCs/>
          <w:sz w:val="24"/>
          <w:lang w:eastAsia="zh-CN"/>
        </w:rPr>
        <w:t>16bis</w:t>
      </w:r>
      <w:r>
        <w:rPr>
          <w:rFonts w:eastAsia="宋体" w:cs="Arial"/>
          <w:bCs/>
          <w:sz w:val="24"/>
          <w:lang w:eastAsia="zh-CN"/>
        </w:rPr>
        <w:t xml:space="preserve"> </w:t>
      </w:r>
      <w:r>
        <w:rPr>
          <w:rFonts w:eastAsia="宋体" w:cs="Arial" w:hint="eastAsia"/>
          <w:bCs/>
          <w:sz w:val="24"/>
          <w:lang w:eastAsia="zh-CN"/>
        </w:rPr>
        <w:t xml:space="preserve">e-meeting   </w:t>
      </w:r>
      <w:r>
        <w:rPr>
          <w:rFonts w:eastAsia="宋体" w:cs="Arial"/>
          <w:bCs/>
          <w:sz w:val="24"/>
          <w:lang w:eastAsia="zh-CN"/>
        </w:rPr>
        <w:t xml:space="preserve">                       </w:t>
      </w:r>
      <w:r w:rsidR="00674225" w:rsidRPr="00674225">
        <w:rPr>
          <w:rFonts w:eastAsia="宋体"/>
          <w:i/>
          <w:sz w:val="24"/>
          <w:szCs w:val="22"/>
          <w:lang w:eastAsia="zh-CN"/>
        </w:rPr>
        <w:t>R2-2200678</w:t>
      </w:r>
    </w:p>
    <w:p w14:paraId="32395A22" w14:textId="77777777" w:rsidR="000415A4" w:rsidRDefault="007042E7">
      <w:pPr>
        <w:pStyle w:val="ae"/>
        <w:spacing w:afterLines="50" w:after="120"/>
        <w:textAlignment w:val="center"/>
        <w:rPr>
          <w:rFonts w:eastAsia="宋体" w:cs="Arial"/>
          <w:bCs/>
          <w:sz w:val="24"/>
          <w:lang w:eastAsia="zh-CN"/>
        </w:rPr>
      </w:pPr>
      <w:r>
        <w:rPr>
          <w:rFonts w:eastAsia="宋体" w:cs="Arial"/>
          <w:bCs/>
          <w:sz w:val="24"/>
          <w:lang w:eastAsia="zh-CN"/>
        </w:rPr>
        <w:t>Online,</w:t>
      </w:r>
      <w:bookmarkStart w:id="5" w:name="OLE_LINK47"/>
      <w:r>
        <w:rPr>
          <w:rFonts w:eastAsia="宋体" w:cs="Arial" w:hint="eastAsia"/>
          <w:bCs/>
          <w:sz w:val="24"/>
          <w:lang w:eastAsia="zh-CN"/>
        </w:rPr>
        <w:t xml:space="preserve"> Jan</w:t>
      </w:r>
      <w:r>
        <w:rPr>
          <w:rFonts w:eastAsia="宋体" w:cs="Arial"/>
          <w:bCs/>
          <w:sz w:val="24"/>
          <w:lang w:eastAsia="zh-CN"/>
        </w:rPr>
        <w:t xml:space="preserve"> </w:t>
      </w:r>
      <w:r>
        <w:rPr>
          <w:rFonts w:eastAsia="宋体" w:cs="Arial" w:hint="eastAsia"/>
          <w:bCs/>
          <w:sz w:val="24"/>
          <w:lang w:eastAsia="zh-CN"/>
        </w:rPr>
        <w:t>17</w:t>
      </w:r>
      <w:r>
        <w:rPr>
          <w:rFonts w:eastAsia="宋体" w:cs="Arial" w:hint="eastAsia"/>
          <w:bCs/>
          <w:sz w:val="24"/>
          <w:vertAlign w:val="superscript"/>
          <w:lang w:eastAsia="zh-CN"/>
        </w:rPr>
        <w:t>th</w:t>
      </w:r>
      <w:r>
        <w:rPr>
          <w:rFonts w:eastAsia="宋体" w:cs="Arial" w:hint="eastAsia"/>
          <w:bCs/>
          <w:sz w:val="24"/>
          <w:lang w:eastAsia="zh-CN"/>
        </w:rPr>
        <w:t xml:space="preserve"> </w:t>
      </w:r>
      <w:r>
        <w:rPr>
          <w:rFonts w:eastAsia="宋体" w:cs="Arial"/>
          <w:bCs/>
          <w:sz w:val="24"/>
          <w:lang w:eastAsia="zh-CN"/>
        </w:rPr>
        <w:t>–</w:t>
      </w:r>
      <w:r>
        <w:rPr>
          <w:rFonts w:eastAsia="宋体" w:cs="Arial" w:hint="eastAsia"/>
          <w:bCs/>
          <w:sz w:val="24"/>
          <w:lang w:eastAsia="zh-CN"/>
        </w:rPr>
        <w:t xml:space="preserve"> 25</w:t>
      </w:r>
      <w:r>
        <w:rPr>
          <w:rFonts w:eastAsia="宋体" w:cs="Arial" w:hint="eastAsia"/>
          <w:bCs/>
          <w:sz w:val="24"/>
          <w:vertAlign w:val="superscript"/>
          <w:lang w:eastAsia="zh-CN"/>
        </w:rPr>
        <w:t>th</w:t>
      </w:r>
      <w:r>
        <w:rPr>
          <w:rFonts w:eastAsia="宋体" w:cs="Arial"/>
          <w:bCs/>
          <w:sz w:val="24"/>
          <w:lang w:eastAsia="zh-CN"/>
        </w:rPr>
        <w:t>,</w:t>
      </w:r>
      <w:bookmarkEnd w:id="5"/>
      <w:r>
        <w:rPr>
          <w:rFonts w:eastAsia="宋体" w:cs="Arial"/>
          <w:bCs/>
          <w:sz w:val="24"/>
          <w:lang w:eastAsia="zh-CN"/>
        </w:rPr>
        <w:t xml:space="preserve"> 202</w:t>
      </w:r>
      <w:r>
        <w:rPr>
          <w:rFonts w:eastAsia="宋体" w:cs="Arial" w:hint="eastAsia"/>
          <w:bCs/>
          <w:sz w:val="24"/>
          <w:lang w:eastAsia="zh-CN"/>
        </w:rPr>
        <w:t>2</w:t>
      </w:r>
      <w:r>
        <w:rPr>
          <w:rFonts w:eastAsia="宋体" w:cs="Arial"/>
          <w:bCs/>
          <w:i/>
          <w:sz w:val="24"/>
          <w:lang w:eastAsia="zh-CN"/>
        </w:rPr>
        <w:t xml:space="preserve"> </w:t>
      </w:r>
    </w:p>
    <w:bookmarkEnd w:id="0"/>
    <w:p w14:paraId="5D438851" w14:textId="77777777" w:rsidR="000415A4" w:rsidRDefault="007042E7">
      <w:pPr>
        <w:pStyle w:val="ae"/>
        <w:tabs>
          <w:tab w:val="clear" w:pos="4536"/>
        </w:tabs>
        <w:spacing w:beforeLines="150" w:before="36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14:paraId="02D16D96" w14:textId="6CEC1C6B" w:rsidR="000415A4" w:rsidRDefault="007042E7">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w:t>
      </w:r>
      <w:r w:rsidR="00674225" w:rsidRPr="00674225">
        <w:rPr>
          <w:rFonts w:eastAsia="宋体"/>
          <w:sz w:val="24"/>
          <w:szCs w:val="22"/>
          <w:lang w:eastAsia="zh-CN"/>
        </w:rPr>
        <w:t>Discussion on RTT-based PDC</w:t>
      </w:r>
    </w:p>
    <w:p w14:paraId="3765C505" w14:textId="77777777" w:rsidR="000415A4" w:rsidRDefault="007042E7">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14:paraId="56442D21" w14:textId="77777777" w:rsidR="000415A4" w:rsidRDefault="007042E7">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10843371" w14:textId="77777777" w:rsidR="000415A4" w:rsidRDefault="000415A4">
      <w:pPr>
        <w:pBdr>
          <w:bottom w:val="single" w:sz="4" w:space="1" w:color="auto"/>
        </w:pBdr>
        <w:tabs>
          <w:tab w:val="left" w:pos="2552"/>
        </w:tabs>
        <w:spacing w:after="0" w:line="60" w:lineRule="exact"/>
        <w:textAlignment w:val="center"/>
        <w:rPr>
          <w:rFonts w:eastAsia="宋体"/>
          <w:sz w:val="24"/>
        </w:rPr>
      </w:pPr>
    </w:p>
    <w:p w14:paraId="3AB63178" w14:textId="77777777" w:rsidR="000415A4" w:rsidRDefault="007042E7">
      <w:pPr>
        <w:pStyle w:val="1"/>
        <w:numPr>
          <w:ilvl w:val="0"/>
          <w:numId w:val="7"/>
        </w:numPr>
        <w:rPr>
          <w:lang w:val="en-US"/>
        </w:rPr>
      </w:pPr>
      <w:r>
        <w:rPr>
          <w:lang w:val="en-US"/>
        </w:rPr>
        <w:t>Background</w:t>
      </w:r>
    </w:p>
    <w:p w14:paraId="7A94A401" w14:textId="77777777" w:rsidR="000415A4" w:rsidRDefault="007042E7">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0415A4" w14:paraId="0A61A702" w14:textId="77777777">
        <w:tc>
          <w:tcPr>
            <w:tcW w:w="10065" w:type="dxa"/>
          </w:tcPr>
          <w:p w14:paraId="3364AB48" w14:textId="77777777" w:rsidR="000415A4" w:rsidRDefault="007042E7">
            <w:pPr>
              <w:spacing w:after="0"/>
              <w:ind w:left="360"/>
              <w:jc w:val="both"/>
              <w:textAlignment w:val="center"/>
              <w:rPr>
                <w:rFonts w:eastAsia="宋体"/>
                <w:bCs/>
                <w:i/>
                <w:sz w:val="20"/>
                <w:szCs w:val="20"/>
              </w:rPr>
            </w:pPr>
            <w:bookmarkStart w:id="7" w:name="OLE_LINK7"/>
            <w:r>
              <w:rPr>
                <w:rFonts w:eastAsia="宋体"/>
                <w:bCs/>
                <w:i/>
                <w:sz w:val="20"/>
                <w:szCs w:val="20"/>
              </w:rPr>
              <w:t>...</w:t>
            </w:r>
          </w:p>
          <w:p w14:paraId="380BB8CE" w14:textId="77777777" w:rsidR="000415A4" w:rsidRDefault="007042E7">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14:paraId="34BD93E6" w14:textId="77777777" w:rsidR="000415A4" w:rsidRDefault="007042E7">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14:paraId="67DFA8F5" w14:textId="77777777" w:rsidR="000415A4" w:rsidRDefault="007042E7">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14:paraId="5F50AFB2" w14:textId="77777777" w:rsidR="000415A4" w:rsidRDefault="007042E7">
      <w:pPr>
        <w:spacing w:beforeLines="50" w:before="120" w:after="100"/>
        <w:rPr>
          <w:sz w:val="20"/>
          <w:szCs w:val="20"/>
          <w:lang w:val="en-GB"/>
        </w:rPr>
      </w:pPr>
      <w:r>
        <w:rPr>
          <w:rFonts w:eastAsia="宋体" w:hint="eastAsia"/>
          <w:sz w:val="20"/>
          <w:szCs w:val="20"/>
        </w:rPr>
        <w:t>In RAN2#115e</w:t>
      </w:r>
      <w:r>
        <w:rPr>
          <w:rFonts w:eastAsia="宋体"/>
          <w:sz w:val="20"/>
          <w:szCs w:val="20"/>
        </w:rPr>
        <w:t xml:space="preserve"> </w:t>
      </w:r>
      <w:r>
        <w:rPr>
          <w:rFonts w:eastAsia="宋体" w:hint="eastAsia"/>
          <w:sz w:val="20"/>
          <w:szCs w:val="20"/>
        </w:rPr>
        <w:t>meeting</w:t>
      </w:r>
      <w:r>
        <w:rPr>
          <w:rFonts w:eastAsia="宋体"/>
          <w:sz w:val="20"/>
          <w:szCs w:val="20"/>
        </w:rPr>
        <w:t>,</w:t>
      </w:r>
      <w:r>
        <w:rPr>
          <w:rFonts w:eastAsia="宋体" w:hint="eastAsia"/>
          <w:sz w:val="20"/>
          <w:szCs w:val="20"/>
        </w:rPr>
        <w:t xml:space="preserve"> </w:t>
      </w:r>
      <w:r>
        <w:rPr>
          <w:sz w:val="20"/>
          <w:szCs w:val="20"/>
          <w:lang w:val="en-GB"/>
        </w:rPr>
        <w:t xml:space="preserve">the following </w:t>
      </w:r>
      <w:r>
        <w:rPr>
          <w:rFonts w:eastAsia="宋体" w:hint="eastAsia"/>
          <w:sz w:val="20"/>
          <w:szCs w:val="20"/>
        </w:rPr>
        <w:t xml:space="preserve">assumptions and </w:t>
      </w:r>
      <w:r>
        <w:rPr>
          <w:sz w:val="20"/>
          <w:szCs w:val="20"/>
          <w:lang w:val="en-GB"/>
        </w:rPr>
        <w:t>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0415A4" w14:paraId="160FCC0F" w14:textId="77777777">
        <w:tc>
          <w:tcPr>
            <w:tcW w:w="10078" w:type="dxa"/>
          </w:tcPr>
          <w:p w14:paraId="357133CE"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RAN2 assumes that gNB can perform pre-compensation.  RAN2 agrees to introduce signalling to enable/disable UE-side PDC.  </w:t>
            </w:r>
          </w:p>
          <w:p w14:paraId="52DD2E24"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The gNB can enable/disable UE-side PDC via </w:t>
            </w:r>
            <w:bookmarkStart w:id="8" w:name="OLE_LINK36"/>
            <w:r>
              <w:rPr>
                <w:rFonts w:eastAsia="宋体" w:hint="eastAsia"/>
                <w:i/>
                <w:sz w:val="20"/>
                <w:szCs w:val="20"/>
                <w:lang w:eastAsia="ja-JP"/>
              </w:rPr>
              <w:t>unicast-RRC signalling for Rel-17</w:t>
            </w:r>
            <w:bookmarkEnd w:id="8"/>
          </w:p>
          <w:p w14:paraId="0A3FFFC9"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RAN2 shall wait for RAN1 to decide the measurement framework for RTT based PDC method and does not preclude UE-side PDC or gNB based pre-compensation at this point.  RAN2 is expecting guidance from RAN1 on what is needed.  </w:t>
            </w:r>
          </w:p>
          <w:p w14:paraId="54447A4A"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UE Assistance information from the UE which could for example be used by gNB to activate PDC is not supported.</w:t>
            </w:r>
          </w:p>
          <w:p w14:paraId="62145288"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Implicit activation of UE-side PDC when a pre-configured threshold is met is not supported</w:t>
            </w:r>
          </w:p>
          <w:p w14:paraId="40AF0997" w14:textId="77777777" w:rsidR="000415A4" w:rsidRDefault="007042E7">
            <w:pPr>
              <w:numPr>
                <w:ilvl w:val="0"/>
                <w:numId w:val="9"/>
              </w:numPr>
              <w:tabs>
                <w:tab w:val="left" w:pos="0"/>
                <w:tab w:val="left" w:pos="1619"/>
              </w:tabs>
              <w:overflowPunct w:val="0"/>
              <w:autoSpaceDE w:val="0"/>
              <w:autoSpaceDN w:val="0"/>
              <w:adjustRightInd w:val="0"/>
              <w:spacing w:before="60" w:after="60" w:line="240" w:lineRule="auto"/>
              <w:textAlignment w:val="baseline"/>
              <w:rPr>
                <w:lang w:val="en-GB"/>
              </w:rPr>
            </w:pPr>
            <w:r>
              <w:rPr>
                <w:rFonts w:eastAsia="宋体" w:hint="eastAsia"/>
                <w:i/>
                <w:sz w:val="20"/>
                <w:szCs w:val="20"/>
                <w:lang w:eastAsia="ja-JP"/>
              </w:rPr>
              <w:t>UE-based trigger for TA update or RACH procedure for PDC are deprioritized for Release 17.</w:t>
            </w:r>
          </w:p>
        </w:tc>
      </w:tr>
    </w:tbl>
    <w:p w14:paraId="77142BFE" w14:textId="77777777" w:rsidR="000415A4" w:rsidRDefault="007042E7">
      <w:pPr>
        <w:spacing w:beforeLines="50" w:before="120" w:after="10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RAN2#116e</w:t>
      </w:r>
      <w:r>
        <w:rPr>
          <w:rFonts w:eastAsia="宋体"/>
          <w:sz w:val="20"/>
          <w:szCs w:val="20"/>
        </w:rPr>
        <w:t xml:space="preserve"> </w:t>
      </w:r>
      <w:r>
        <w:rPr>
          <w:rFonts w:eastAsia="宋体" w:hint="eastAsia"/>
          <w:sz w:val="20"/>
          <w:szCs w:val="20"/>
        </w:rPr>
        <w:t>meeting,</w:t>
      </w:r>
      <w:r>
        <w:rPr>
          <w:rFonts w:eastAsia="宋体"/>
          <w:sz w:val="20"/>
          <w:szCs w:val="20"/>
        </w:rPr>
        <w:t xml:space="preserve"> </w:t>
      </w:r>
      <w:r>
        <w:rPr>
          <w:rFonts w:eastAsia="宋体" w:hint="eastAsia"/>
          <w:sz w:val="20"/>
          <w:szCs w:val="20"/>
        </w:rPr>
        <w:t xml:space="preserve">the </w:t>
      </w:r>
      <w:r>
        <w:rPr>
          <w:sz w:val="20"/>
          <w:szCs w:val="20"/>
          <w:lang w:val="en-GB"/>
        </w:rPr>
        <w:t>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0415A4" w14:paraId="698FDA84" w14:textId="77777777">
        <w:tc>
          <w:tcPr>
            <w:tcW w:w="10078" w:type="dxa"/>
          </w:tcPr>
          <w:p w14:paraId="5BE8B997" w14:textId="77777777" w:rsidR="000415A4" w:rsidRDefault="007042E7">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 xml:space="preserve">The gNB can enable/disable UE-side PDC via unicast and broadcast RRC signalling.  </w:t>
            </w:r>
          </w:p>
          <w:p w14:paraId="0A24BBB0" w14:textId="77777777" w:rsidR="000415A4" w:rsidRDefault="007042E7">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A new RRC parameter can be introduced to explicitly enable/disable UE-side PDC</w:t>
            </w:r>
          </w:p>
          <w:p w14:paraId="3E40FCA5" w14:textId="77777777" w:rsidR="000415A4" w:rsidRDefault="007042E7">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r>
              <w:rPr>
                <w:rFonts w:eastAsia="Times New Roman" w:hint="eastAsia"/>
                <w:bCs/>
                <w:i/>
                <w:iCs/>
                <w:sz w:val="20"/>
                <w:szCs w:val="20"/>
                <w:lang w:val="en-GB" w:eastAsia="ja-JP"/>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5E291823" w14:textId="77777777" w:rsidR="000415A4" w:rsidRDefault="007042E7">
            <w:pPr>
              <w:numPr>
                <w:ilvl w:val="0"/>
                <w:numId w:val="9"/>
              </w:numPr>
              <w:tabs>
                <w:tab w:val="left" w:pos="0"/>
                <w:tab w:val="left" w:pos="1619"/>
              </w:tabs>
              <w:overflowPunct w:val="0"/>
              <w:autoSpaceDE w:val="0"/>
              <w:autoSpaceDN w:val="0"/>
              <w:adjustRightInd w:val="0"/>
              <w:spacing w:before="60" w:after="60" w:line="264" w:lineRule="auto"/>
              <w:textAlignment w:val="baseline"/>
              <w:rPr>
                <w:lang w:val="en-GB"/>
              </w:rPr>
            </w:pPr>
            <w:r>
              <w:rPr>
                <w:rFonts w:eastAsia="Times New Roman" w:hint="eastAsia"/>
                <w:bCs/>
                <w:i/>
                <w:iCs/>
                <w:sz w:val="20"/>
                <w:szCs w:val="20"/>
                <w:lang w:val="en-GB" w:eastAsia="ja-JP"/>
              </w:rPr>
              <w:t>The timing synchronization in I-IoT should focus on the signaling between the UE and gNB, i.e. different from Multi-RTT based signalling flow which involving LMF and AMF</w:t>
            </w:r>
          </w:p>
        </w:tc>
      </w:tr>
    </w:tbl>
    <w:p w14:paraId="4EBEF80F" w14:textId="2B9E4F20" w:rsidR="000415A4" w:rsidRDefault="007042E7">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further</w:t>
      </w:r>
      <w:r>
        <w:rPr>
          <w:rFonts w:eastAsia="宋体" w:hint="eastAsia"/>
          <w:sz w:val="20"/>
          <w:szCs w:val="20"/>
        </w:rPr>
        <w:t xml:space="preserve"> </w:t>
      </w:r>
      <w:r>
        <w:rPr>
          <w:sz w:val="20"/>
          <w:szCs w:val="20"/>
        </w:rPr>
        <w:t xml:space="preserve">discuss the </w:t>
      </w:r>
      <w:r w:rsidR="00752A4E">
        <w:rPr>
          <w:sz w:val="20"/>
          <w:szCs w:val="20"/>
        </w:rPr>
        <w:t>PDC issue and give our proposals</w:t>
      </w:r>
      <w:r>
        <w:rPr>
          <w:sz w:val="20"/>
          <w:szCs w:val="20"/>
        </w:rPr>
        <w:t>.</w:t>
      </w:r>
      <w:bookmarkEnd w:id="7"/>
    </w:p>
    <w:p w14:paraId="0F3F25D4" w14:textId="77777777" w:rsidR="000415A4" w:rsidRDefault="007042E7">
      <w:pPr>
        <w:pStyle w:val="1"/>
        <w:numPr>
          <w:ilvl w:val="0"/>
          <w:numId w:val="7"/>
        </w:numPr>
        <w:spacing w:afterLines="50" w:after="120" w:line="360" w:lineRule="auto"/>
        <w:rPr>
          <w:sz w:val="32"/>
          <w:szCs w:val="32"/>
          <w:lang w:val="en-US"/>
        </w:rPr>
      </w:pPr>
      <w:r>
        <w:rPr>
          <w:sz w:val="32"/>
          <w:szCs w:val="32"/>
          <w:lang w:val="en-US"/>
        </w:rPr>
        <w:t>Discussion</w:t>
      </w:r>
    </w:p>
    <w:p w14:paraId="049AE958" w14:textId="000BBBB4" w:rsidR="000415A4" w:rsidRPr="007143D3" w:rsidRDefault="007042E7">
      <w:pPr>
        <w:spacing w:beforeLines="50" w:before="120" w:after="100"/>
        <w:jc w:val="both"/>
        <w:textAlignment w:val="center"/>
        <w:rPr>
          <w:rFonts w:eastAsiaTheme="minorEastAsia"/>
          <w:sz w:val="20"/>
          <w:szCs w:val="20"/>
        </w:rPr>
      </w:pPr>
      <w:bookmarkStart w:id="9" w:name="OLE_LINK14"/>
      <w:bookmarkStart w:id="10" w:name="OLE_LINK44"/>
      <w:bookmarkStart w:id="11" w:name="OLE_LINK21"/>
      <w:bookmarkStart w:id="12" w:name="OLE_LINK43"/>
      <w:bookmarkEnd w:id="3"/>
      <w:bookmarkEnd w:id="4"/>
      <w:r>
        <w:rPr>
          <w:rFonts w:hint="eastAsia"/>
          <w:sz w:val="20"/>
          <w:szCs w:val="20"/>
          <w:lang w:eastAsia="ja-JP"/>
        </w:rPr>
        <w:t xml:space="preserve">An LS </w:t>
      </w:r>
      <w:r>
        <w:rPr>
          <w:sz w:val="20"/>
          <w:szCs w:val="20"/>
          <w:lang w:eastAsia="ja-JP"/>
        </w:rPr>
        <w:t>[</w:t>
      </w:r>
      <w:r>
        <w:rPr>
          <w:rFonts w:hint="eastAsia"/>
          <w:sz w:val="20"/>
          <w:szCs w:val="20"/>
        </w:rPr>
        <w:t>2</w:t>
      </w:r>
      <w:r>
        <w:rPr>
          <w:sz w:val="20"/>
          <w:szCs w:val="20"/>
          <w:lang w:eastAsia="ja-JP"/>
        </w:rPr>
        <w:t xml:space="preserve">] </w:t>
      </w:r>
      <w:r w:rsidR="00A27856">
        <w:rPr>
          <w:sz w:val="20"/>
          <w:szCs w:val="20"/>
          <w:lang w:eastAsia="ja-JP"/>
        </w:rPr>
        <w:t xml:space="preserve">is </w:t>
      </w:r>
      <w:r w:rsidR="00752A4E">
        <w:rPr>
          <w:sz w:val="20"/>
          <w:szCs w:val="20"/>
          <w:lang w:eastAsia="ja-JP"/>
        </w:rPr>
        <w:t>sent</w:t>
      </w:r>
      <w:r>
        <w:rPr>
          <w:rFonts w:hint="eastAsia"/>
          <w:sz w:val="20"/>
          <w:szCs w:val="20"/>
          <w:lang w:eastAsia="ja-JP"/>
        </w:rPr>
        <w:t xml:space="preserve"> from R</w:t>
      </w:r>
      <w:r>
        <w:rPr>
          <w:sz w:val="20"/>
          <w:szCs w:val="20"/>
          <w:lang w:eastAsia="ja-JP"/>
        </w:rPr>
        <w:t xml:space="preserve">AN1 to RAN2 </w:t>
      </w:r>
      <w:r w:rsidR="00A27856">
        <w:rPr>
          <w:sz w:val="20"/>
          <w:szCs w:val="20"/>
          <w:lang w:eastAsia="ja-JP"/>
        </w:rPr>
        <w:t>indicating that</w:t>
      </w:r>
      <w:r w:rsidR="00A27856">
        <w:rPr>
          <w:sz w:val="20"/>
          <w:szCs w:val="20"/>
        </w:rPr>
        <w:t xml:space="preserve"> </w:t>
      </w:r>
      <w:r w:rsidR="00752A4E">
        <w:rPr>
          <w:sz w:val="20"/>
          <w:szCs w:val="20"/>
        </w:rPr>
        <w:t>RAN1 has agreed to support</w:t>
      </w:r>
      <w:r w:rsidR="00752A4E">
        <w:rPr>
          <w:rFonts w:hint="eastAsia"/>
          <w:sz w:val="20"/>
          <w:szCs w:val="20"/>
        </w:rPr>
        <w:t xml:space="preserve"> </w:t>
      </w:r>
      <w:r>
        <w:rPr>
          <w:sz w:val="20"/>
          <w:szCs w:val="20"/>
        </w:rPr>
        <w:t>RTT-based PDC in Rel-17</w:t>
      </w:r>
      <w:r w:rsidR="007143D3">
        <w:rPr>
          <w:rFonts w:eastAsiaTheme="minorEastAsia" w:hint="eastAsia"/>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0415A4" w14:paraId="5C1AE005" w14:textId="77777777">
        <w:tc>
          <w:tcPr>
            <w:tcW w:w="10296" w:type="dxa"/>
          </w:tcPr>
          <w:p w14:paraId="45F698B4" w14:textId="77777777" w:rsidR="000415A4" w:rsidRPr="00752A4E" w:rsidRDefault="007042E7">
            <w:pPr>
              <w:rPr>
                <w:rFonts w:ascii="Arial" w:hAnsi="Arial" w:cs="Arial"/>
                <w:b/>
                <w:sz w:val="18"/>
                <w:szCs w:val="18"/>
                <w:lang w:val="en-GB"/>
              </w:rPr>
            </w:pPr>
            <w:r w:rsidRPr="00752A4E">
              <w:rPr>
                <w:rFonts w:ascii="Arial" w:hAnsi="Arial" w:cs="Arial"/>
                <w:b/>
                <w:sz w:val="18"/>
                <w:szCs w:val="18"/>
                <w:lang w:val="en-GB"/>
              </w:rPr>
              <w:lastRenderedPageBreak/>
              <w:t>1. Overall Description:</w:t>
            </w:r>
          </w:p>
          <w:p w14:paraId="204D1306" w14:textId="77777777" w:rsidR="000415A4" w:rsidRPr="00752A4E" w:rsidRDefault="007042E7" w:rsidP="00752A4E">
            <w:pPr>
              <w:spacing w:afterLines="50" w:after="120"/>
              <w:rPr>
                <w:rFonts w:ascii="Arial" w:hAnsi="Arial" w:cs="Arial"/>
                <w:sz w:val="18"/>
                <w:szCs w:val="18"/>
              </w:rPr>
            </w:pPr>
            <w:r w:rsidRPr="00752A4E">
              <w:rPr>
                <w:rFonts w:ascii="Arial" w:hAnsi="Arial" w:cs="Arial"/>
                <w:sz w:val="18"/>
                <w:szCs w:val="18"/>
              </w:rPr>
              <w:t xml:space="preserve">RAN1 further discussed propagation delay compensation enhancements in RAN1#107-e, and the following additional agreements are achieved on top of the ones included in LS R1-2110647 sent to RAN2 and RAN4 in RAN1#106bis-e: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415A4" w:rsidRPr="00752A4E" w14:paraId="73A11306" w14:textId="77777777">
              <w:trPr>
                <w:trHeight w:val="558"/>
                <w:jc w:val="center"/>
              </w:trPr>
              <w:tc>
                <w:tcPr>
                  <w:tcW w:w="9307" w:type="dxa"/>
                  <w:shd w:val="clear" w:color="auto" w:fill="auto"/>
                </w:tcPr>
                <w:p w14:paraId="47DF9AA8" w14:textId="77777777" w:rsidR="000415A4" w:rsidRPr="00752A4E" w:rsidRDefault="007042E7">
                  <w:pPr>
                    <w:spacing w:afterLines="20" w:after="48"/>
                    <w:rPr>
                      <w:rFonts w:eastAsia="Malgun Gothic"/>
                      <w:b/>
                      <w:bCs/>
                      <w:sz w:val="18"/>
                      <w:szCs w:val="18"/>
                      <w:highlight w:val="green"/>
                    </w:rPr>
                  </w:pPr>
                  <w:r w:rsidRPr="00752A4E">
                    <w:rPr>
                      <w:b/>
                      <w:bCs/>
                      <w:sz w:val="18"/>
                      <w:szCs w:val="18"/>
                      <w:highlight w:val="green"/>
                      <w:lang w:val="en-GB"/>
                    </w:rPr>
                    <w:t>Agreement</w:t>
                  </w:r>
                </w:p>
                <w:p w14:paraId="683CF1D3" w14:textId="77777777" w:rsidR="000415A4" w:rsidRPr="00752A4E" w:rsidRDefault="007042E7">
                  <w:pPr>
                    <w:spacing w:afterLines="50" w:after="120"/>
                    <w:rPr>
                      <w:bCs/>
                      <w:sz w:val="18"/>
                      <w:szCs w:val="18"/>
                      <w:lang w:val="en-GB"/>
                    </w:rPr>
                  </w:pPr>
                  <w:r w:rsidRPr="00752A4E">
                    <w:rPr>
                      <w:bCs/>
                      <w:sz w:val="18"/>
                      <w:szCs w:val="18"/>
                      <w:lang w:val="en-GB"/>
                    </w:rPr>
                    <w:t xml:space="preserve">If RTT-based PDC is supported, a single granularity 32Tc (i.e. k=5) is supported for Rx-Tx measurement report. </w:t>
                  </w:r>
                </w:p>
                <w:p w14:paraId="051620D8" w14:textId="77777777" w:rsidR="000415A4" w:rsidRPr="00752A4E" w:rsidRDefault="007042E7">
                  <w:pPr>
                    <w:spacing w:afterLines="20" w:after="48"/>
                    <w:rPr>
                      <w:b/>
                      <w:bCs/>
                      <w:sz w:val="18"/>
                      <w:szCs w:val="18"/>
                      <w:highlight w:val="green"/>
                      <w:lang w:val="en-GB"/>
                    </w:rPr>
                  </w:pPr>
                  <w:r w:rsidRPr="00752A4E">
                    <w:rPr>
                      <w:b/>
                      <w:bCs/>
                      <w:sz w:val="18"/>
                      <w:szCs w:val="18"/>
                      <w:highlight w:val="green"/>
                      <w:lang w:val="en-GB"/>
                    </w:rPr>
                    <w:t xml:space="preserve">Agreement </w:t>
                  </w:r>
                </w:p>
                <w:p w14:paraId="3CF6B53E" w14:textId="77777777" w:rsidR="000415A4" w:rsidRPr="00752A4E" w:rsidRDefault="007042E7">
                  <w:pPr>
                    <w:rPr>
                      <w:color w:val="000000"/>
                      <w:sz w:val="18"/>
                      <w:szCs w:val="18"/>
                    </w:rPr>
                  </w:pPr>
                  <w:r w:rsidRPr="00752A4E">
                    <w:rPr>
                      <w:color w:val="000000"/>
                      <w:sz w:val="18"/>
                      <w:szCs w:val="18"/>
                    </w:rPr>
                    <w:t xml:space="preserve">For Rel-17 </w:t>
                  </w:r>
                </w:p>
                <w:p w14:paraId="5F93DCE5" w14:textId="77777777" w:rsidR="000415A4" w:rsidRPr="00752A4E" w:rsidRDefault="007042E7">
                  <w:pPr>
                    <w:numPr>
                      <w:ilvl w:val="0"/>
                      <w:numId w:val="10"/>
                    </w:numPr>
                    <w:spacing w:after="0"/>
                    <w:rPr>
                      <w:sz w:val="18"/>
                      <w:szCs w:val="18"/>
                    </w:rPr>
                  </w:pPr>
                  <w:r w:rsidRPr="00752A4E">
                    <w:rPr>
                      <w:color w:val="000000"/>
                      <w:sz w:val="18"/>
                      <w:szCs w:val="18"/>
                    </w:rPr>
                    <w:t>S</w:t>
                  </w:r>
                  <w:r w:rsidRPr="00752A4E">
                    <w:rPr>
                      <w:sz w:val="18"/>
                      <w:szCs w:val="18"/>
                    </w:rPr>
                    <w:t xml:space="preserve">upport RTT-based PDC method </w:t>
                  </w:r>
                </w:p>
                <w:p w14:paraId="468E2112" w14:textId="77777777" w:rsidR="000415A4" w:rsidRPr="00752A4E" w:rsidRDefault="007042E7">
                  <w:pPr>
                    <w:numPr>
                      <w:ilvl w:val="0"/>
                      <w:numId w:val="10"/>
                    </w:numPr>
                    <w:spacing w:after="0"/>
                    <w:rPr>
                      <w:bCs/>
                      <w:sz w:val="18"/>
                      <w:szCs w:val="18"/>
                    </w:rPr>
                  </w:pPr>
                  <w:r w:rsidRPr="00752A4E">
                    <w:rPr>
                      <w:color w:val="000000"/>
                      <w:sz w:val="18"/>
                      <w:szCs w:val="18"/>
                    </w:rPr>
                    <w:t xml:space="preserve">Support PDC method based on </w:t>
                  </w:r>
                  <w:r w:rsidRPr="00752A4E">
                    <w:rPr>
                      <w:sz w:val="18"/>
                      <w:szCs w:val="18"/>
                    </w:rPr>
                    <w:t>legacy TA-based mechanism</w:t>
                  </w:r>
                </w:p>
                <w:p w14:paraId="55978E3F" w14:textId="77777777" w:rsidR="000415A4" w:rsidRPr="00752A4E" w:rsidRDefault="007042E7">
                  <w:pPr>
                    <w:numPr>
                      <w:ilvl w:val="1"/>
                      <w:numId w:val="10"/>
                    </w:numPr>
                    <w:spacing w:after="0"/>
                    <w:rPr>
                      <w:bCs/>
                      <w:sz w:val="18"/>
                      <w:szCs w:val="18"/>
                    </w:rPr>
                  </w:pPr>
                  <w:r w:rsidRPr="00752A4E">
                    <w:rPr>
                      <w:color w:val="000000"/>
                      <w:sz w:val="18"/>
                      <w:szCs w:val="18"/>
                    </w:rPr>
                    <w:t xml:space="preserve"> No RAN1/RAN4 specification impact expected</w:t>
                  </w:r>
                </w:p>
                <w:p w14:paraId="3238F781" w14:textId="77777777" w:rsidR="000415A4" w:rsidRPr="00752A4E" w:rsidRDefault="007042E7">
                  <w:pPr>
                    <w:spacing w:afterLines="20" w:after="48"/>
                    <w:rPr>
                      <w:b/>
                      <w:sz w:val="18"/>
                      <w:szCs w:val="18"/>
                      <w:highlight w:val="green"/>
                    </w:rPr>
                  </w:pPr>
                  <w:r w:rsidRPr="00752A4E">
                    <w:rPr>
                      <w:b/>
                      <w:bCs/>
                      <w:sz w:val="18"/>
                      <w:szCs w:val="18"/>
                      <w:highlight w:val="green"/>
                      <w:lang w:val="en-GB"/>
                    </w:rPr>
                    <w:t xml:space="preserve">Agreement </w:t>
                  </w:r>
                </w:p>
                <w:p w14:paraId="4E7BE9ED" w14:textId="77777777" w:rsidR="000415A4" w:rsidRPr="00752A4E" w:rsidRDefault="007042E7">
                  <w:pPr>
                    <w:rPr>
                      <w:color w:val="000000"/>
                      <w:sz w:val="18"/>
                      <w:szCs w:val="18"/>
                    </w:rPr>
                  </w:pPr>
                  <w:r w:rsidRPr="00752A4E">
                    <w:rPr>
                      <w:sz w:val="18"/>
                      <w:szCs w:val="18"/>
                    </w:rPr>
                    <w:t>For RTT-based PDC, existing definitions of UE Rx – Tx time difference (i.e. section 5.1.30 in TS 38.215) and gNB Rx – Tx time difference (i.e. section 5.2.3 in TS 38.215) are reused</w:t>
                  </w:r>
                  <w:r w:rsidRPr="00752A4E">
                    <w:rPr>
                      <w:color w:val="000000"/>
                      <w:sz w:val="18"/>
                      <w:szCs w:val="18"/>
                    </w:rPr>
                    <w:t>, with updates at least to reflect the single pair of TRS/PRS and SRS configured for RTT-based PDC.</w:t>
                  </w:r>
                </w:p>
                <w:p w14:paraId="02CA0FAE" w14:textId="77777777" w:rsidR="000415A4" w:rsidRPr="00752A4E" w:rsidRDefault="007042E7">
                  <w:pPr>
                    <w:spacing w:afterLines="20" w:after="48"/>
                    <w:rPr>
                      <w:b/>
                      <w:i/>
                      <w:iCs/>
                      <w:sz w:val="18"/>
                      <w:szCs w:val="18"/>
                      <w:highlight w:val="green"/>
                    </w:rPr>
                  </w:pPr>
                  <w:r w:rsidRPr="00752A4E">
                    <w:rPr>
                      <w:b/>
                      <w:bCs/>
                      <w:sz w:val="18"/>
                      <w:szCs w:val="18"/>
                      <w:highlight w:val="green"/>
                      <w:lang w:val="en-GB"/>
                    </w:rPr>
                    <w:t>Agreement</w:t>
                  </w:r>
                  <w:r w:rsidRPr="00752A4E">
                    <w:rPr>
                      <w:b/>
                      <w:i/>
                      <w:iCs/>
                      <w:sz w:val="18"/>
                      <w:szCs w:val="18"/>
                      <w:highlight w:val="green"/>
                    </w:rPr>
                    <w:t xml:space="preserve"> </w:t>
                  </w:r>
                </w:p>
                <w:p w14:paraId="1CC82CE0" w14:textId="77777777" w:rsidR="000415A4" w:rsidRPr="00752A4E" w:rsidRDefault="007042E7">
                  <w:pPr>
                    <w:spacing w:after="0"/>
                    <w:rPr>
                      <w:color w:val="000000" w:themeColor="text1"/>
                      <w:sz w:val="18"/>
                      <w:szCs w:val="18"/>
                    </w:rPr>
                  </w:pPr>
                  <w:r w:rsidRPr="00752A4E">
                    <w:rPr>
                      <w:color w:val="000000" w:themeColor="text1"/>
                      <w:sz w:val="18"/>
                      <w:szCs w:val="18"/>
                    </w:rPr>
                    <w:t xml:space="preserve">Send an LS to RAN2 and RAN4 with the content including:  </w:t>
                  </w:r>
                </w:p>
                <w:p w14:paraId="466E5CBA" w14:textId="77777777" w:rsidR="000415A4" w:rsidRPr="00752A4E" w:rsidRDefault="007042E7">
                  <w:pPr>
                    <w:pStyle w:val="af9"/>
                    <w:numPr>
                      <w:ilvl w:val="0"/>
                      <w:numId w:val="11"/>
                    </w:numPr>
                    <w:spacing w:after="0"/>
                    <w:ind w:firstLineChars="0"/>
                    <w:contextualSpacing/>
                    <w:rPr>
                      <w:bCs/>
                      <w:color w:val="000000" w:themeColor="text1"/>
                      <w:sz w:val="18"/>
                      <w:szCs w:val="18"/>
                    </w:rPr>
                  </w:pPr>
                  <w:r w:rsidRPr="00752A4E">
                    <w:rPr>
                      <w:bCs/>
                      <w:color w:val="000000" w:themeColor="text1"/>
                      <w:sz w:val="18"/>
                      <w:szCs w:val="18"/>
                    </w:rPr>
                    <w:t xml:space="preserve">The agreements made in RAN1#107-e for propagation delay compensation. </w:t>
                  </w:r>
                </w:p>
                <w:p w14:paraId="12E823C4" w14:textId="77777777" w:rsidR="000415A4" w:rsidRPr="00752A4E" w:rsidRDefault="007042E7">
                  <w:pPr>
                    <w:pStyle w:val="af9"/>
                    <w:numPr>
                      <w:ilvl w:val="0"/>
                      <w:numId w:val="11"/>
                    </w:numPr>
                    <w:spacing w:after="0"/>
                    <w:ind w:firstLineChars="0"/>
                    <w:contextualSpacing/>
                    <w:rPr>
                      <w:bCs/>
                      <w:color w:val="000000" w:themeColor="text1"/>
                      <w:sz w:val="18"/>
                      <w:szCs w:val="18"/>
                    </w:rPr>
                  </w:pPr>
                  <w:r w:rsidRPr="00752A4E">
                    <w:rPr>
                      <w:bCs/>
                      <w:color w:val="000000" w:themeColor="text1"/>
                      <w:sz w:val="18"/>
                      <w:szCs w:val="18"/>
                    </w:rPr>
                    <w:t xml:space="preserve">Ask RAN4 to define the following for RTT-based propagation delay compensation:  </w:t>
                  </w:r>
                </w:p>
                <w:p w14:paraId="6EB0C1A9" w14:textId="77777777" w:rsidR="000415A4" w:rsidRPr="00752A4E" w:rsidRDefault="007042E7">
                  <w:pPr>
                    <w:numPr>
                      <w:ilvl w:val="1"/>
                      <w:numId w:val="11"/>
                    </w:numPr>
                    <w:spacing w:after="0" w:line="259" w:lineRule="auto"/>
                    <w:rPr>
                      <w:bCs/>
                      <w:color w:val="000000" w:themeColor="text1"/>
                      <w:sz w:val="18"/>
                      <w:szCs w:val="18"/>
                    </w:rPr>
                  </w:pPr>
                  <w:r w:rsidRPr="00752A4E">
                    <w:rPr>
                      <w:color w:val="000000" w:themeColor="text1"/>
                      <w:sz w:val="18"/>
                      <w:szCs w:val="18"/>
                    </w:rPr>
                    <w:t>UE Rx-Tx time difference measurement accuracy based on CSI-RS for tracking</w:t>
                  </w:r>
                </w:p>
                <w:p w14:paraId="0E0257B9" w14:textId="77777777" w:rsidR="000415A4" w:rsidRPr="00752A4E" w:rsidRDefault="007042E7">
                  <w:pPr>
                    <w:numPr>
                      <w:ilvl w:val="1"/>
                      <w:numId w:val="11"/>
                    </w:numPr>
                    <w:spacing w:after="0" w:line="259" w:lineRule="auto"/>
                    <w:rPr>
                      <w:color w:val="000000" w:themeColor="text1"/>
                      <w:sz w:val="18"/>
                      <w:szCs w:val="18"/>
                    </w:rPr>
                  </w:pPr>
                  <w:r w:rsidRPr="00752A4E">
                    <w:rPr>
                      <w:color w:val="000000" w:themeColor="text1"/>
                      <w:sz w:val="18"/>
                      <w:szCs w:val="18"/>
                    </w:rPr>
                    <w:t>UE Rx-Tx time difference measurement accuracy based on PRS (including reuse existing spec if appropriate)</w:t>
                  </w:r>
                </w:p>
                <w:p w14:paraId="0AEC1A45" w14:textId="77777777" w:rsidR="000415A4" w:rsidRPr="00752A4E" w:rsidRDefault="007042E7">
                  <w:pPr>
                    <w:numPr>
                      <w:ilvl w:val="1"/>
                      <w:numId w:val="11"/>
                    </w:numPr>
                    <w:spacing w:after="0" w:line="259" w:lineRule="auto"/>
                    <w:rPr>
                      <w:color w:val="000000" w:themeColor="text1"/>
                      <w:sz w:val="18"/>
                      <w:szCs w:val="18"/>
                    </w:rPr>
                  </w:pPr>
                  <w:r w:rsidRPr="00752A4E">
                    <w:rPr>
                      <w:color w:val="000000" w:themeColor="text1"/>
                      <w:sz w:val="18"/>
                      <w:szCs w:val="18"/>
                    </w:rPr>
                    <w:t>gNB Rx-Tx time difference absolute accuracy</w:t>
                  </w:r>
                  <w:r w:rsidRPr="00752A4E">
                    <w:rPr>
                      <w:bCs/>
                      <w:color w:val="000000" w:themeColor="text1"/>
                      <w:sz w:val="18"/>
                      <w:szCs w:val="18"/>
                    </w:rPr>
                    <w:fldChar w:fldCharType="begin"/>
                  </w:r>
                  <w:r w:rsidRPr="00752A4E">
                    <w:rPr>
                      <w:bCs/>
                      <w:color w:val="000000" w:themeColor="text1"/>
                      <w:sz w:val="18"/>
                      <w:szCs w:val="18"/>
                    </w:rPr>
                    <w:instrText xml:space="preserve"> QUOTE </w:instrText>
                  </w:r>
                  <w:r w:rsidRPr="00752A4E">
                    <w:rPr>
                      <w:color w:val="000000" w:themeColor="text1"/>
                      <w:sz w:val="18"/>
                      <w:szCs w:val="18"/>
                    </w:rPr>
                    <w:instrText>errorgNB,RxTxDiff</w:instrText>
                  </w:r>
                  <w:r w:rsidRPr="00752A4E">
                    <w:rPr>
                      <w:bCs/>
                      <w:color w:val="000000" w:themeColor="text1"/>
                      <w:sz w:val="18"/>
                      <w:szCs w:val="18"/>
                    </w:rPr>
                    <w:instrText xml:space="preserve"> </w:instrText>
                  </w:r>
                  <w:r w:rsidRPr="00752A4E">
                    <w:rPr>
                      <w:color w:val="000000" w:themeColor="text1"/>
                      <w:sz w:val="18"/>
                      <w:szCs w:val="18"/>
                    </w:rPr>
                    <w:fldChar w:fldCharType="end"/>
                  </w:r>
                  <w:r w:rsidRPr="00752A4E">
                    <w:rPr>
                      <w:i/>
                      <w:color w:val="000000" w:themeColor="text1"/>
                      <w:sz w:val="18"/>
                      <w:szCs w:val="18"/>
                    </w:rPr>
                    <w:t xml:space="preserve"> </w:t>
                  </w:r>
                  <w:r w:rsidRPr="00752A4E">
                    <w:rPr>
                      <w:bCs/>
                      <w:color w:val="000000" w:themeColor="text1"/>
                      <w:sz w:val="18"/>
                      <w:szCs w:val="18"/>
                    </w:rPr>
                    <w:t xml:space="preserve">based on SRS </w:t>
                  </w:r>
                  <w:r w:rsidRPr="00752A4E">
                    <w:rPr>
                      <w:color w:val="000000" w:themeColor="text1"/>
                      <w:sz w:val="18"/>
                      <w:szCs w:val="18"/>
                    </w:rPr>
                    <w:t>(including reuse existing spec if appropriate)</w:t>
                  </w:r>
                </w:p>
                <w:p w14:paraId="1EB8762D" w14:textId="77777777" w:rsidR="000415A4" w:rsidRPr="00752A4E" w:rsidRDefault="007042E7">
                  <w:pPr>
                    <w:pStyle w:val="af9"/>
                    <w:numPr>
                      <w:ilvl w:val="0"/>
                      <w:numId w:val="11"/>
                    </w:numPr>
                    <w:spacing w:after="0"/>
                    <w:ind w:firstLineChars="0"/>
                    <w:contextualSpacing/>
                    <w:rPr>
                      <w:bCs/>
                      <w:color w:val="000000" w:themeColor="text1"/>
                      <w:sz w:val="18"/>
                      <w:szCs w:val="18"/>
                    </w:rPr>
                  </w:pPr>
                  <w:r w:rsidRPr="00752A4E">
                    <w:rPr>
                      <w:bCs/>
                      <w:color w:val="000000" w:themeColor="text1"/>
                      <w:sz w:val="18"/>
                      <w:szCs w:val="18"/>
                    </w:rPr>
                    <w:t>Inform RAN4 that enhanced TA-based PDC with reduced Te and enhanced TA command granularity is precluded in RAN1.</w:t>
                  </w:r>
                </w:p>
                <w:p w14:paraId="259A5D2A" w14:textId="77777777" w:rsidR="000415A4" w:rsidRPr="00752A4E" w:rsidRDefault="007042E7">
                  <w:pPr>
                    <w:rPr>
                      <w:b/>
                      <w:bCs/>
                      <w:iCs/>
                      <w:sz w:val="18"/>
                      <w:szCs w:val="18"/>
                    </w:rPr>
                  </w:pPr>
                  <w:r w:rsidRPr="00752A4E">
                    <w:rPr>
                      <w:b/>
                      <w:bCs/>
                      <w:iCs/>
                      <w:sz w:val="18"/>
                      <w:szCs w:val="18"/>
                    </w:rPr>
                    <w:t>Conclusion</w:t>
                  </w:r>
                </w:p>
                <w:p w14:paraId="2DF4CC4E" w14:textId="77777777" w:rsidR="000415A4" w:rsidRPr="00752A4E" w:rsidRDefault="007042E7">
                  <w:pPr>
                    <w:spacing w:after="0"/>
                    <w:rPr>
                      <w:bCs/>
                      <w:color w:val="000000"/>
                      <w:sz w:val="18"/>
                      <w:szCs w:val="18"/>
                    </w:rPr>
                  </w:pPr>
                  <w:r w:rsidRPr="00752A4E">
                    <w:rPr>
                      <w:bCs/>
                      <w:color w:val="000000"/>
                      <w:sz w:val="18"/>
                      <w:szCs w:val="18"/>
                    </w:rPr>
                    <w:t xml:space="preserve">For RTT-based PDC, it is assumed that the transmission of DL TRS/PRS, UL SRS and reference time information are associated with a same TRP. </w:t>
                  </w:r>
                </w:p>
                <w:p w14:paraId="234EA115" w14:textId="77777777" w:rsidR="000415A4" w:rsidRPr="00752A4E" w:rsidRDefault="007042E7">
                  <w:pPr>
                    <w:pStyle w:val="af9"/>
                    <w:numPr>
                      <w:ilvl w:val="0"/>
                      <w:numId w:val="11"/>
                    </w:numPr>
                    <w:spacing w:after="0"/>
                    <w:ind w:firstLineChars="0"/>
                    <w:contextualSpacing/>
                    <w:rPr>
                      <w:bCs/>
                      <w:i/>
                      <w:iCs/>
                      <w:color w:val="000000" w:themeColor="text1"/>
                      <w:sz w:val="18"/>
                      <w:szCs w:val="18"/>
                    </w:rPr>
                  </w:pPr>
                  <w:r w:rsidRPr="00752A4E">
                    <w:rPr>
                      <w:bCs/>
                      <w:color w:val="000000" w:themeColor="text1"/>
                      <w:sz w:val="18"/>
                      <w:szCs w:val="18"/>
                    </w:rPr>
                    <w:t>Note: No RAN1 specification impact is expected for this conclusion</w:t>
                  </w:r>
                </w:p>
                <w:p w14:paraId="1A8666D1" w14:textId="77777777" w:rsidR="000415A4" w:rsidRPr="00752A4E" w:rsidRDefault="007042E7">
                  <w:pPr>
                    <w:spacing w:afterLines="20" w:after="48"/>
                    <w:rPr>
                      <w:b/>
                      <w:bCs/>
                      <w:sz w:val="18"/>
                      <w:szCs w:val="18"/>
                      <w:highlight w:val="green"/>
                      <w:lang w:val="en-GB"/>
                    </w:rPr>
                  </w:pPr>
                  <w:r w:rsidRPr="00752A4E">
                    <w:rPr>
                      <w:b/>
                      <w:bCs/>
                      <w:sz w:val="18"/>
                      <w:szCs w:val="18"/>
                      <w:highlight w:val="green"/>
                      <w:lang w:val="en-GB"/>
                    </w:rPr>
                    <w:t>Agreement</w:t>
                  </w:r>
                </w:p>
                <w:p w14:paraId="31231EA4" w14:textId="77777777" w:rsidR="000415A4" w:rsidRPr="00752A4E" w:rsidRDefault="007042E7">
                  <w:pPr>
                    <w:rPr>
                      <w:i/>
                      <w:iCs/>
                      <w:sz w:val="18"/>
                      <w:szCs w:val="18"/>
                    </w:rPr>
                  </w:pPr>
                  <w:r w:rsidRPr="00752A4E">
                    <w:rPr>
                      <w:sz w:val="18"/>
                      <w:szCs w:val="18"/>
                    </w:rPr>
                    <w:t xml:space="preserve">For RTT-based propagation delay compensation, the </w:t>
                  </w:r>
                  <w:r w:rsidRPr="00752A4E">
                    <w:rPr>
                      <w:bCs/>
                      <w:sz w:val="18"/>
                      <w:szCs w:val="18"/>
                    </w:rPr>
                    <w:t>Rx-Tx time difference is reported via</w:t>
                  </w:r>
                  <w:r w:rsidRPr="00752A4E">
                    <w:rPr>
                      <w:bCs/>
                      <w:sz w:val="18"/>
                      <w:szCs w:val="18"/>
                      <w:highlight w:val="yellow"/>
                    </w:rPr>
                    <w:t xml:space="preserve"> RRC signaling.</w:t>
                  </w:r>
                </w:p>
                <w:p w14:paraId="2B5B54B1" w14:textId="77777777" w:rsidR="000415A4" w:rsidRPr="00752A4E" w:rsidRDefault="007042E7">
                  <w:pPr>
                    <w:spacing w:after="60"/>
                    <w:rPr>
                      <w:b/>
                      <w:bCs/>
                      <w:iCs/>
                      <w:sz w:val="18"/>
                      <w:szCs w:val="18"/>
                    </w:rPr>
                  </w:pPr>
                  <w:r w:rsidRPr="00752A4E">
                    <w:rPr>
                      <w:b/>
                      <w:bCs/>
                      <w:iCs/>
                      <w:sz w:val="18"/>
                      <w:szCs w:val="18"/>
                    </w:rPr>
                    <w:t>Conclusion</w:t>
                  </w:r>
                </w:p>
                <w:p w14:paraId="69CCDF58" w14:textId="77777777" w:rsidR="000415A4" w:rsidRPr="00752A4E" w:rsidRDefault="007042E7">
                  <w:pPr>
                    <w:spacing w:line="259" w:lineRule="auto"/>
                    <w:rPr>
                      <w:rFonts w:ascii="Times" w:hAnsi="Times"/>
                      <w:sz w:val="18"/>
                      <w:szCs w:val="18"/>
                    </w:rPr>
                  </w:pPr>
                  <w:r w:rsidRPr="00752A4E">
                    <w:rPr>
                      <w:bCs/>
                      <w:sz w:val="18"/>
                      <w:szCs w:val="18"/>
                    </w:rPr>
                    <w:t>The reporting range of Rx-Tx time difference measurement for RTT-based PDC is up to RAN4.</w:t>
                  </w:r>
                </w:p>
              </w:tc>
            </w:tr>
          </w:tbl>
          <w:p w14:paraId="0563C824" w14:textId="77777777" w:rsidR="000415A4" w:rsidRPr="00752A4E" w:rsidRDefault="007042E7" w:rsidP="00A27856">
            <w:pPr>
              <w:spacing w:beforeLines="100" w:before="240" w:afterLines="30" w:after="72"/>
              <w:rPr>
                <w:rFonts w:ascii="Arial" w:hAnsi="Arial" w:cs="Arial"/>
                <w:sz w:val="18"/>
                <w:szCs w:val="18"/>
              </w:rPr>
            </w:pPr>
            <w:r w:rsidRPr="00752A4E">
              <w:rPr>
                <w:rFonts w:ascii="Arial" w:hAnsi="Arial" w:cs="Arial"/>
                <w:sz w:val="18"/>
                <w:szCs w:val="18"/>
              </w:rPr>
              <w:t xml:space="preserve">Based on the agreements achieved in RAN1, RTT-based PDC is supported in Rel-17. RAN1 respectfully asks RAN4 to at least define the following for RTT-based PDC in PCell: </w:t>
            </w:r>
          </w:p>
          <w:p w14:paraId="6001C366" w14:textId="77777777" w:rsidR="000415A4" w:rsidRPr="00752A4E" w:rsidRDefault="007042E7">
            <w:pPr>
              <w:numPr>
                <w:ilvl w:val="0"/>
                <w:numId w:val="11"/>
              </w:numPr>
              <w:spacing w:after="0" w:line="288" w:lineRule="auto"/>
              <w:ind w:left="714" w:hanging="357"/>
              <w:rPr>
                <w:rFonts w:ascii="Arial" w:hAnsi="Arial" w:cs="Arial"/>
                <w:sz w:val="18"/>
                <w:szCs w:val="18"/>
              </w:rPr>
            </w:pPr>
            <w:r w:rsidRPr="00752A4E">
              <w:rPr>
                <w:rFonts w:ascii="Arial" w:hAnsi="Arial" w:cs="Arial"/>
                <w:sz w:val="18"/>
                <w:szCs w:val="18"/>
              </w:rPr>
              <w:t>UE Rx-Tx time difference measurement accuracy based on CSI-RS for tracking</w:t>
            </w:r>
          </w:p>
          <w:p w14:paraId="3EB21458" w14:textId="77777777" w:rsidR="000415A4" w:rsidRPr="00752A4E" w:rsidRDefault="007042E7">
            <w:pPr>
              <w:numPr>
                <w:ilvl w:val="0"/>
                <w:numId w:val="11"/>
              </w:numPr>
              <w:spacing w:after="0" w:line="288" w:lineRule="auto"/>
              <w:ind w:left="714" w:hanging="357"/>
              <w:rPr>
                <w:rFonts w:ascii="Arial" w:hAnsi="Arial" w:cs="Arial"/>
                <w:sz w:val="18"/>
                <w:szCs w:val="18"/>
              </w:rPr>
            </w:pPr>
            <w:r w:rsidRPr="00752A4E">
              <w:rPr>
                <w:rFonts w:ascii="Arial" w:hAnsi="Arial" w:cs="Arial"/>
                <w:sz w:val="18"/>
                <w:szCs w:val="18"/>
              </w:rPr>
              <w:t>UE Rx-Tx time difference measurement accuracy based on PRS (including reuse existing spec if appropriate)</w:t>
            </w:r>
          </w:p>
          <w:p w14:paraId="50C34A36" w14:textId="77777777" w:rsidR="000415A4" w:rsidRPr="00752A4E" w:rsidRDefault="007042E7">
            <w:pPr>
              <w:numPr>
                <w:ilvl w:val="0"/>
                <w:numId w:val="11"/>
              </w:numPr>
              <w:spacing w:after="0" w:line="288" w:lineRule="auto"/>
              <w:ind w:left="714" w:hanging="357"/>
              <w:rPr>
                <w:rFonts w:ascii="Arial" w:hAnsi="Arial" w:cs="Arial"/>
                <w:sz w:val="18"/>
                <w:szCs w:val="18"/>
              </w:rPr>
            </w:pPr>
            <w:r w:rsidRPr="00752A4E">
              <w:rPr>
                <w:rFonts w:ascii="Arial" w:hAnsi="Arial" w:cs="Arial"/>
                <w:sz w:val="18"/>
                <w:szCs w:val="18"/>
              </w:rPr>
              <w:t>gNB Rx-Tx time difference absolute accuracy</w:t>
            </w:r>
            <w:r w:rsidRPr="00752A4E">
              <w:rPr>
                <w:rFonts w:ascii="Arial" w:hAnsi="Arial" w:cs="Arial"/>
                <w:sz w:val="18"/>
                <w:szCs w:val="18"/>
              </w:rPr>
              <w:fldChar w:fldCharType="begin"/>
            </w:r>
            <w:r w:rsidRPr="00752A4E">
              <w:rPr>
                <w:rFonts w:ascii="Arial" w:hAnsi="Arial" w:cs="Arial"/>
                <w:sz w:val="18"/>
                <w:szCs w:val="18"/>
              </w:rPr>
              <w:instrText xml:space="preserve"> QUOTE </w:instrText>
            </w:r>
            <m:oMath>
              <m:r>
                <m:rPr>
                  <m:sty m:val="p"/>
                </m:rPr>
                <w:rPr>
                  <w:rFonts w:ascii="Cambria Math" w:hAnsi="Cambria Math" w:cs="Arial"/>
                  <w:sz w:val="18"/>
                  <w:szCs w:val="18"/>
                </w:rPr>
                <m:t>er</m:t>
              </m:r>
              <m:sSub>
                <m:sSubPr>
                  <m:ctrlPr>
                    <w:rPr>
                      <w:rFonts w:ascii="Cambria Math" w:hAnsi="Cambria Math" w:cs="Arial"/>
                      <w:sz w:val="18"/>
                      <w:szCs w:val="18"/>
                    </w:rPr>
                  </m:ctrlPr>
                </m:sSubPr>
                <m:e>
                  <m:r>
                    <m:rPr>
                      <m:sty m:val="p"/>
                    </m:rPr>
                    <w:rPr>
                      <w:rFonts w:ascii="Cambria Math" w:hAnsi="Cambria Math" w:cs="Arial"/>
                      <w:sz w:val="18"/>
                      <w:szCs w:val="18"/>
                    </w:rPr>
                    <m:t>ror</m:t>
                  </m:r>
                </m:e>
                <m:sub>
                  <m:r>
                    <m:rPr>
                      <m:sty m:val="p"/>
                    </m:rPr>
                    <w:rPr>
                      <w:rFonts w:ascii="Cambria Math" w:hAnsi="Cambria Math" w:cs="Arial"/>
                      <w:sz w:val="18"/>
                      <w:szCs w:val="18"/>
                    </w:rPr>
                    <m:t>gNB,RxTxDiff</m:t>
                  </m:r>
                </m:sub>
              </m:sSub>
            </m:oMath>
            <w:r w:rsidRPr="00752A4E">
              <w:rPr>
                <w:rFonts w:ascii="Arial" w:hAnsi="Arial" w:cs="Arial"/>
                <w:sz w:val="18"/>
                <w:szCs w:val="18"/>
              </w:rPr>
              <w:instrText xml:space="preserve"> </w:instrText>
            </w:r>
            <w:r w:rsidRPr="00752A4E">
              <w:rPr>
                <w:rFonts w:ascii="Arial" w:hAnsi="Arial" w:cs="Arial"/>
                <w:sz w:val="18"/>
                <w:szCs w:val="18"/>
              </w:rPr>
              <w:fldChar w:fldCharType="end"/>
            </w:r>
            <w:r w:rsidRPr="00752A4E">
              <w:rPr>
                <w:rFonts w:ascii="Arial" w:hAnsi="Arial" w:cs="Arial"/>
                <w:sz w:val="18"/>
                <w:szCs w:val="18"/>
              </w:rPr>
              <w:t xml:space="preserve"> based on SRS (including reuse existing spec if appropriate)</w:t>
            </w:r>
          </w:p>
          <w:p w14:paraId="6F02D613" w14:textId="77777777" w:rsidR="000415A4" w:rsidRPr="00752A4E" w:rsidRDefault="007042E7">
            <w:pPr>
              <w:spacing w:beforeLines="100" w:before="240" w:afterLines="100" w:after="240"/>
              <w:rPr>
                <w:rFonts w:ascii="Arial" w:hAnsi="Arial" w:cs="Arial"/>
                <w:sz w:val="18"/>
                <w:szCs w:val="18"/>
              </w:rPr>
            </w:pPr>
            <w:r w:rsidRPr="00752A4E">
              <w:rPr>
                <w:rFonts w:ascii="Arial" w:hAnsi="Arial" w:cs="Arial"/>
                <w:sz w:val="18"/>
                <w:szCs w:val="18"/>
              </w:rPr>
              <w:t xml:space="preserve">RAN1 also would like to inform RAN2 and RAN4 that enhanced TA-based PDC with reduced Te and enhanced TA command granularity is precluded in RAN1. </w:t>
            </w:r>
          </w:p>
          <w:p w14:paraId="5ADB9CA6" w14:textId="77777777" w:rsidR="000415A4" w:rsidRPr="00752A4E" w:rsidRDefault="007042E7">
            <w:pPr>
              <w:rPr>
                <w:rFonts w:ascii="Arial" w:hAnsi="Arial" w:cs="Arial"/>
                <w:b/>
                <w:color w:val="000000"/>
                <w:sz w:val="18"/>
                <w:szCs w:val="18"/>
                <w:lang w:val="en-GB"/>
              </w:rPr>
            </w:pPr>
            <w:r w:rsidRPr="00752A4E">
              <w:rPr>
                <w:rFonts w:ascii="Arial" w:hAnsi="Arial" w:cs="Arial"/>
                <w:b/>
                <w:color w:val="000000"/>
                <w:sz w:val="18"/>
                <w:szCs w:val="18"/>
                <w:lang w:val="en-GB"/>
              </w:rPr>
              <w:t>2. Actions:</w:t>
            </w:r>
          </w:p>
          <w:p w14:paraId="36156EFC" w14:textId="77777777" w:rsidR="000415A4" w:rsidRPr="00752A4E" w:rsidRDefault="007042E7">
            <w:pPr>
              <w:ind w:left="1985" w:hanging="1985"/>
              <w:rPr>
                <w:rFonts w:ascii="Arial" w:hAnsi="Arial" w:cs="Arial"/>
                <w:b/>
                <w:color w:val="000000"/>
                <w:sz w:val="18"/>
                <w:szCs w:val="18"/>
                <w:lang w:val="en-GB"/>
              </w:rPr>
            </w:pPr>
            <w:r w:rsidRPr="00752A4E">
              <w:rPr>
                <w:rFonts w:ascii="Arial" w:hAnsi="Arial" w:cs="Arial"/>
                <w:b/>
                <w:color w:val="000000"/>
                <w:sz w:val="18"/>
                <w:szCs w:val="18"/>
                <w:lang w:val="en-GB"/>
              </w:rPr>
              <w:t>To RAN2</w:t>
            </w:r>
          </w:p>
          <w:p w14:paraId="6F4F9BDA" w14:textId="77777777" w:rsidR="000415A4" w:rsidRPr="00752A4E" w:rsidRDefault="007042E7">
            <w:pPr>
              <w:ind w:left="993" w:hanging="993"/>
              <w:rPr>
                <w:sz w:val="18"/>
                <w:szCs w:val="18"/>
              </w:rPr>
            </w:pPr>
            <w:r w:rsidRPr="00752A4E">
              <w:rPr>
                <w:rFonts w:ascii="Arial" w:hAnsi="Arial" w:cs="Arial"/>
                <w:b/>
                <w:color w:val="000000"/>
                <w:sz w:val="18"/>
                <w:szCs w:val="18"/>
                <w:lang w:val="en-GB"/>
              </w:rPr>
              <w:lastRenderedPageBreak/>
              <w:t xml:space="preserve">ACTION: </w:t>
            </w:r>
            <w:r w:rsidRPr="00752A4E">
              <w:rPr>
                <w:rFonts w:ascii="Arial" w:hAnsi="Arial" w:cs="Arial"/>
                <w:b/>
                <w:color w:val="000000"/>
                <w:sz w:val="18"/>
                <w:szCs w:val="18"/>
                <w:lang w:val="en-GB"/>
              </w:rPr>
              <w:tab/>
            </w:r>
            <w:r w:rsidRPr="00752A4E">
              <w:rPr>
                <w:rFonts w:ascii="Arial" w:hAnsi="Arial" w:cs="Arial"/>
                <w:color w:val="000000"/>
                <w:sz w:val="18"/>
                <w:szCs w:val="18"/>
                <w:lang w:val="en-GB"/>
              </w:rPr>
              <w:t>RAN1 respectfully asks RAN2 and RAN4 to take the above information into account in their future work.</w:t>
            </w:r>
          </w:p>
        </w:tc>
      </w:tr>
    </w:tbl>
    <w:p w14:paraId="0E111A54" w14:textId="77777777" w:rsidR="00A27856" w:rsidRDefault="00A27856">
      <w:pPr>
        <w:spacing w:beforeLines="50" w:before="120" w:after="100"/>
        <w:jc w:val="both"/>
        <w:textAlignment w:val="center"/>
        <w:rPr>
          <w:sz w:val="20"/>
          <w:szCs w:val="20"/>
        </w:rPr>
      </w:pPr>
      <w:r>
        <w:rPr>
          <w:sz w:val="20"/>
          <w:szCs w:val="20"/>
        </w:rPr>
        <w:lastRenderedPageBreak/>
        <w:t>According to</w:t>
      </w:r>
      <w:r w:rsidR="007042E7">
        <w:rPr>
          <w:rFonts w:hint="eastAsia"/>
          <w:sz w:val="20"/>
          <w:szCs w:val="20"/>
        </w:rPr>
        <w:t xml:space="preserve"> the above L</w:t>
      </w:r>
      <w:r>
        <w:rPr>
          <w:sz w:val="20"/>
          <w:szCs w:val="20"/>
        </w:rPr>
        <w:t>S</w:t>
      </w:r>
      <w:r w:rsidR="007042E7">
        <w:rPr>
          <w:rFonts w:hint="eastAsia"/>
          <w:sz w:val="20"/>
          <w:szCs w:val="20"/>
        </w:rPr>
        <w:t xml:space="preserve">, the enhanced TA-based PDC with reduced Te and enhanced TA command granularity are precluded in RAN1, and the gNB(UE) delivers Rx-Tx measurement report to the UE(gNB) via RRC </w:t>
      </w:r>
      <w:r>
        <w:rPr>
          <w:sz w:val="20"/>
          <w:szCs w:val="20"/>
        </w:rPr>
        <w:t>signaling</w:t>
      </w:r>
      <w:r w:rsidR="007042E7">
        <w:rPr>
          <w:rFonts w:hint="eastAsia"/>
          <w:sz w:val="20"/>
          <w:szCs w:val="20"/>
        </w:rPr>
        <w:t xml:space="preserve">. </w:t>
      </w:r>
    </w:p>
    <w:p w14:paraId="0620A088" w14:textId="306D9F59" w:rsidR="004614A2" w:rsidRDefault="007042E7">
      <w:pPr>
        <w:spacing w:beforeLines="50" w:before="120" w:after="100"/>
        <w:jc w:val="both"/>
        <w:textAlignment w:val="center"/>
        <w:rPr>
          <w:sz w:val="20"/>
          <w:szCs w:val="20"/>
        </w:rPr>
      </w:pPr>
      <w:r>
        <w:rPr>
          <w:rFonts w:hint="eastAsia"/>
          <w:sz w:val="20"/>
          <w:szCs w:val="20"/>
        </w:rPr>
        <w:t>In the email discussion</w:t>
      </w:r>
      <w:r w:rsidR="00A27856">
        <w:rPr>
          <w:sz w:val="20"/>
          <w:szCs w:val="20"/>
        </w:rPr>
        <w:t xml:space="preserve"> in previous RAN2 meeting</w:t>
      </w:r>
      <w:r w:rsidR="00C7124C">
        <w:rPr>
          <w:sz w:val="20"/>
          <w:szCs w:val="20"/>
        </w:rPr>
        <w:t xml:space="preserve"> </w:t>
      </w:r>
      <w:r>
        <w:rPr>
          <w:rFonts w:hint="eastAsia"/>
          <w:sz w:val="20"/>
          <w:szCs w:val="20"/>
        </w:rPr>
        <w:t xml:space="preserve">[3], </w:t>
      </w:r>
      <w:r w:rsidR="00C7124C">
        <w:rPr>
          <w:sz w:val="20"/>
          <w:szCs w:val="20"/>
        </w:rPr>
        <w:t xml:space="preserve">some aspects of RTT-based PDC have been discussed and </w:t>
      </w:r>
      <w:r>
        <w:rPr>
          <w:rFonts w:hint="eastAsia"/>
          <w:sz w:val="20"/>
          <w:szCs w:val="20"/>
        </w:rPr>
        <w:t xml:space="preserve">the issue of (de)activation of RTT measurement was postponed. Based on our understanding, we need to </w:t>
      </w:r>
      <w:r w:rsidR="00C7124C">
        <w:rPr>
          <w:sz w:val="20"/>
          <w:szCs w:val="20"/>
        </w:rPr>
        <w:t xml:space="preserve">firstly </w:t>
      </w:r>
      <w:r>
        <w:rPr>
          <w:rFonts w:hint="eastAsia"/>
          <w:sz w:val="20"/>
          <w:szCs w:val="20"/>
        </w:rPr>
        <w:t xml:space="preserve">clarify the RTT measurement </w:t>
      </w:r>
      <w:r w:rsidR="00C004CF" w:rsidRPr="00C004CF">
        <w:rPr>
          <w:rFonts w:hint="eastAsia"/>
          <w:sz w:val="20"/>
          <w:szCs w:val="20"/>
        </w:rPr>
        <w:t>scheme</w:t>
      </w:r>
      <w:r w:rsidR="00C004CF" w:rsidRPr="00C004CF">
        <w:rPr>
          <w:sz w:val="20"/>
          <w:szCs w:val="20"/>
        </w:rPr>
        <w:t xml:space="preserve"> </w:t>
      </w:r>
      <w:r>
        <w:rPr>
          <w:rFonts w:hint="eastAsia"/>
          <w:sz w:val="20"/>
          <w:szCs w:val="20"/>
        </w:rPr>
        <w:t>before discussing the above issues</w:t>
      </w:r>
      <w:r w:rsidR="00C7124C">
        <w:rPr>
          <w:sz w:val="20"/>
          <w:szCs w:val="20"/>
        </w:rPr>
        <w:t>.</w:t>
      </w:r>
      <w:r>
        <w:rPr>
          <w:rFonts w:hint="eastAsia"/>
          <w:sz w:val="20"/>
          <w:szCs w:val="20"/>
        </w:rPr>
        <w:t xml:space="preserve"> </w:t>
      </w:r>
    </w:p>
    <w:p w14:paraId="412BBB51" w14:textId="48543AD6" w:rsidR="000415A4" w:rsidRDefault="000140E5">
      <w:pPr>
        <w:spacing w:beforeLines="50" w:before="120" w:after="100"/>
        <w:jc w:val="both"/>
        <w:textAlignment w:val="center"/>
        <w:rPr>
          <w:sz w:val="20"/>
          <w:szCs w:val="20"/>
        </w:rPr>
      </w:pPr>
      <w:r>
        <w:rPr>
          <w:sz w:val="20"/>
          <w:szCs w:val="20"/>
        </w:rPr>
        <w:t xml:space="preserve">In our thinking, </w:t>
      </w:r>
      <w:r w:rsidR="004614A2">
        <w:rPr>
          <w:sz w:val="20"/>
          <w:szCs w:val="20"/>
        </w:rPr>
        <w:t xml:space="preserve">for RTT-based PDC, when UE or gNB performs the PDC, they needs to acquire the </w:t>
      </w:r>
      <w:r w:rsidR="004614A2">
        <w:rPr>
          <w:rFonts w:hint="eastAsia"/>
          <w:sz w:val="20"/>
          <w:szCs w:val="20"/>
        </w:rPr>
        <w:t xml:space="preserve">Rx-Tx measurement </w:t>
      </w:r>
      <w:r w:rsidR="004614A2">
        <w:rPr>
          <w:sz w:val="20"/>
          <w:szCs w:val="20"/>
        </w:rPr>
        <w:t xml:space="preserve">results in both of itself side and the peer side. </w:t>
      </w:r>
      <w:r w:rsidR="004614A2">
        <w:rPr>
          <w:rFonts w:hint="eastAsia"/>
          <w:sz w:val="20"/>
          <w:szCs w:val="20"/>
        </w:rPr>
        <w:t xml:space="preserve">Therefore, in order to timely perform </w:t>
      </w:r>
      <w:r w:rsidR="004614A2">
        <w:rPr>
          <w:sz w:val="20"/>
          <w:szCs w:val="20"/>
        </w:rPr>
        <w:t xml:space="preserve">RTT-based </w:t>
      </w:r>
      <w:r w:rsidR="004614A2">
        <w:rPr>
          <w:rFonts w:hint="eastAsia"/>
          <w:sz w:val="20"/>
          <w:szCs w:val="20"/>
        </w:rPr>
        <w:t>PDC</w:t>
      </w:r>
      <w:r w:rsidR="004614A2">
        <w:rPr>
          <w:sz w:val="20"/>
          <w:szCs w:val="20"/>
        </w:rPr>
        <w:t>, UE and gNB may need to perform RTT</w:t>
      </w:r>
      <w:r w:rsidR="004614A2" w:rsidRPr="004614A2">
        <w:rPr>
          <w:rFonts w:hint="eastAsia"/>
          <w:sz w:val="20"/>
          <w:szCs w:val="20"/>
        </w:rPr>
        <w:t xml:space="preserve"> </w:t>
      </w:r>
      <w:r w:rsidR="004614A2">
        <w:rPr>
          <w:rFonts w:hint="eastAsia"/>
          <w:sz w:val="20"/>
          <w:szCs w:val="20"/>
        </w:rPr>
        <w:t xml:space="preserve">measurement </w:t>
      </w:r>
      <w:r w:rsidR="004614A2">
        <w:rPr>
          <w:sz w:val="20"/>
          <w:szCs w:val="20"/>
        </w:rPr>
        <w:t xml:space="preserve">in advance and acquire the measurement results of peer said if needed. </w:t>
      </w:r>
      <w:r w:rsidR="004614A2" w:rsidRPr="004614A2">
        <w:rPr>
          <w:sz w:val="20"/>
          <w:szCs w:val="20"/>
        </w:rPr>
        <w:t xml:space="preserve">Moreover, since </w:t>
      </w:r>
      <w:r w:rsidR="004614A2">
        <w:rPr>
          <w:rFonts w:hint="eastAsia"/>
          <w:sz w:val="20"/>
          <w:szCs w:val="20"/>
        </w:rPr>
        <w:t>whether the reference time needs to perform PDC is determined by the gNB</w:t>
      </w:r>
      <w:r w:rsidR="004614A2">
        <w:rPr>
          <w:sz w:val="20"/>
          <w:szCs w:val="20"/>
        </w:rPr>
        <w:t xml:space="preserve">, we assume the RTT measurement in UE side also needs to be activated by the gNB. With these considerations, </w:t>
      </w:r>
      <w:r w:rsidR="007042E7">
        <w:rPr>
          <w:rFonts w:hint="eastAsia"/>
          <w:sz w:val="20"/>
          <w:szCs w:val="20"/>
        </w:rPr>
        <w:t xml:space="preserve">RTT measurement may be divided into the following three options: </w:t>
      </w:r>
    </w:p>
    <w:p w14:paraId="79E5A0FA" w14:textId="77777777" w:rsidR="00C004CF" w:rsidRPr="00C004CF" w:rsidRDefault="007042E7" w:rsidP="00C004CF">
      <w:pPr>
        <w:numPr>
          <w:ilvl w:val="0"/>
          <w:numId w:val="14"/>
        </w:numPr>
        <w:spacing w:beforeLines="50" w:before="120" w:after="100"/>
        <w:ind w:left="340" w:hanging="340"/>
        <w:jc w:val="both"/>
        <w:textAlignment w:val="center"/>
        <w:rPr>
          <w:sz w:val="20"/>
          <w:szCs w:val="20"/>
        </w:rPr>
      </w:pPr>
      <w:r>
        <w:rPr>
          <w:rFonts w:hint="eastAsia"/>
          <w:sz w:val="20"/>
          <w:szCs w:val="20"/>
        </w:rPr>
        <w:t xml:space="preserve">Option 1). </w:t>
      </w:r>
      <w:r w:rsidR="00C7124C">
        <w:rPr>
          <w:sz w:val="20"/>
          <w:szCs w:val="20"/>
        </w:rPr>
        <w:t>After</w:t>
      </w:r>
      <w:r>
        <w:rPr>
          <w:rFonts w:hint="eastAsia"/>
          <w:sz w:val="20"/>
          <w:szCs w:val="20"/>
        </w:rPr>
        <w:t xml:space="preserve"> receiving the resources allocated by gNB, UE automatically activates and periodically </w:t>
      </w:r>
      <w:r w:rsidR="00C7124C">
        <w:rPr>
          <w:sz w:val="20"/>
          <w:szCs w:val="20"/>
        </w:rPr>
        <w:t>performs</w:t>
      </w:r>
      <w:r>
        <w:rPr>
          <w:rFonts w:hint="eastAsia"/>
          <w:sz w:val="20"/>
          <w:szCs w:val="20"/>
        </w:rPr>
        <w:t xml:space="preserve"> RTT measurement. </w:t>
      </w:r>
      <w:r w:rsidR="00C7124C">
        <w:rPr>
          <w:sz w:val="20"/>
          <w:szCs w:val="20"/>
        </w:rPr>
        <w:t>T</w:t>
      </w:r>
      <w:r>
        <w:rPr>
          <w:rFonts w:hint="eastAsia"/>
          <w:sz w:val="20"/>
          <w:szCs w:val="20"/>
        </w:rPr>
        <w:t xml:space="preserve">he UE stops the measurement after receiving the gNB deactivation indication. </w:t>
      </w:r>
    </w:p>
    <w:p w14:paraId="22FDF44A" w14:textId="795D9A04" w:rsidR="000415A4" w:rsidRPr="00C004CF" w:rsidRDefault="007042E7" w:rsidP="00C004CF">
      <w:pPr>
        <w:numPr>
          <w:ilvl w:val="0"/>
          <w:numId w:val="14"/>
        </w:numPr>
        <w:spacing w:beforeLines="50" w:before="120" w:after="100"/>
        <w:ind w:left="340" w:hanging="340"/>
        <w:jc w:val="both"/>
        <w:textAlignment w:val="center"/>
        <w:rPr>
          <w:sz w:val="20"/>
          <w:szCs w:val="20"/>
        </w:rPr>
      </w:pPr>
      <w:r w:rsidRPr="00C004CF">
        <w:rPr>
          <w:rFonts w:hint="eastAsia"/>
          <w:sz w:val="20"/>
          <w:szCs w:val="20"/>
        </w:rPr>
        <w:t xml:space="preserve">Option 2). </w:t>
      </w:r>
      <w:r w:rsidR="00C7124C" w:rsidRPr="00C004CF">
        <w:rPr>
          <w:sz w:val="20"/>
          <w:szCs w:val="20"/>
        </w:rPr>
        <w:t>The</w:t>
      </w:r>
      <w:r w:rsidRPr="00C004CF">
        <w:rPr>
          <w:rFonts w:hint="eastAsia"/>
          <w:sz w:val="20"/>
          <w:szCs w:val="20"/>
        </w:rPr>
        <w:t xml:space="preserve"> UE initiates the RTT measurement after receiving the gNB activation indication, and the UE is deactivated </w:t>
      </w:r>
      <w:r w:rsidR="00C7124C" w:rsidRPr="00C004CF">
        <w:rPr>
          <w:sz w:val="20"/>
          <w:szCs w:val="20"/>
        </w:rPr>
        <w:t>autonomously</w:t>
      </w:r>
      <w:r w:rsidRPr="00C004CF">
        <w:rPr>
          <w:rFonts w:hint="eastAsia"/>
          <w:sz w:val="20"/>
          <w:szCs w:val="20"/>
        </w:rPr>
        <w:t xml:space="preserve"> after the end of the RTT measurement. </w:t>
      </w:r>
    </w:p>
    <w:p w14:paraId="039185BD" w14:textId="10DB7A4F" w:rsidR="000415A4" w:rsidRDefault="007042E7" w:rsidP="00C7124C">
      <w:pPr>
        <w:numPr>
          <w:ilvl w:val="0"/>
          <w:numId w:val="14"/>
        </w:numPr>
        <w:spacing w:beforeLines="50" w:before="120" w:after="100"/>
        <w:ind w:left="340" w:hanging="340"/>
        <w:jc w:val="both"/>
        <w:textAlignment w:val="center"/>
        <w:rPr>
          <w:sz w:val="20"/>
          <w:szCs w:val="20"/>
        </w:rPr>
      </w:pPr>
      <w:r>
        <w:rPr>
          <w:rFonts w:hint="eastAsia"/>
          <w:sz w:val="20"/>
          <w:szCs w:val="20"/>
        </w:rPr>
        <w:t xml:space="preserve">Option 3). </w:t>
      </w:r>
      <w:r w:rsidR="00C7124C">
        <w:rPr>
          <w:sz w:val="20"/>
          <w:szCs w:val="20"/>
        </w:rPr>
        <w:t>The</w:t>
      </w:r>
      <w:r>
        <w:rPr>
          <w:rFonts w:hint="eastAsia"/>
          <w:sz w:val="20"/>
          <w:szCs w:val="20"/>
        </w:rPr>
        <w:t xml:space="preserve"> UE initiates the RTT measurement after receiving the gNB activation indication, and periodically </w:t>
      </w:r>
      <w:r w:rsidR="00C7124C">
        <w:rPr>
          <w:sz w:val="20"/>
          <w:szCs w:val="20"/>
        </w:rPr>
        <w:t>performs</w:t>
      </w:r>
      <w:r>
        <w:rPr>
          <w:rFonts w:hint="eastAsia"/>
          <w:sz w:val="20"/>
          <w:szCs w:val="20"/>
        </w:rPr>
        <w:t xml:space="preserve"> the RTT measurement. </w:t>
      </w:r>
      <w:r w:rsidR="00C7124C">
        <w:rPr>
          <w:sz w:val="20"/>
          <w:szCs w:val="20"/>
        </w:rPr>
        <w:t>T</w:t>
      </w:r>
      <w:r>
        <w:rPr>
          <w:rFonts w:hint="eastAsia"/>
          <w:sz w:val="20"/>
          <w:szCs w:val="20"/>
        </w:rPr>
        <w:t>he UE stops the measurement after receiving the gNB deactivation indication, as Fig. 1.</w:t>
      </w:r>
    </w:p>
    <w:p w14:paraId="00C468C0" w14:textId="77777777" w:rsidR="000415A4" w:rsidRDefault="007042E7">
      <w:pPr>
        <w:spacing w:beforeLines="50" w:before="120" w:after="100"/>
        <w:jc w:val="center"/>
        <w:textAlignment w:val="center"/>
        <w:rPr>
          <w:sz w:val="20"/>
          <w:szCs w:val="20"/>
        </w:rPr>
      </w:pPr>
      <w:r>
        <w:rPr>
          <w:rFonts w:hint="eastAsia"/>
          <w:noProof/>
          <w:sz w:val="20"/>
          <w:szCs w:val="20"/>
        </w:rPr>
        <w:drawing>
          <wp:inline distT="0" distB="0" distL="114300" distR="114300" wp14:anchorId="40865B8F" wp14:editId="7D7363D3">
            <wp:extent cx="3039745" cy="1589405"/>
            <wp:effectExtent l="0" t="0" r="8255" b="10795"/>
            <wp:docPr id="1" name="图片 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3"/>
                    <pic:cNvPicPr>
                      <a:picLocks noChangeAspect="1"/>
                    </pic:cNvPicPr>
                  </pic:nvPicPr>
                  <pic:blipFill>
                    <a:blip r:embed="rId8"/>
                    <a:stretch>
                      <a:fillRect/>
                    </a:stretch>
                  </pic:blipFill>
                  <pic:spPr>
                    <a:xfrm>
                      <a:off x="0" y="0"/>
                      <a:ext cx="3039745" cy="1589405"/>
                    </a:xfrm>
                    <a:prstGeom prst="rect">
                      <a:avLst/>
                    </a:prstGeom>
                  </pic:spPr>
                </pic:pic>
              </a:graphicData>
            </a:graphic>
          </wp:inline>
        </w:drawing>
      </w:r>
    </w:p>
    <w:p w14:paraId="09F32D00" w14:textId="77777777" w:rsidR="000415A4" w:rsidRDefault="007042E7">
      <w:pPr>
        <w:spacing w:beforeLines="50" w:before="120" w:after="100"/>
        <w:jc w:val="center"/>
        <w:textAlignment w:val="center"/>
        <w:rPr>
          <w:sz w:val="20"/>
          <w:szCs w:val="20"/>
        </w:rPr>
      </w:pPr>
      <w:r>
        <w:rPr>
          <w:rFonts w:hint="eastAsia"/>
          <w:sz w:val="20"/>
          <w:szCs w:val="20"/>
        </w:rPr>
        <w:t>Figure 1. Flowchart of Option 3</w:t>
      </w:r>
    </w:p>
    <w:p w14:paraId="511202A9" w14:textId="1F0DEE74" w:rsidR="000415A4" w:rsidRDefault="007042E7">
      <w:pPr>
        <w:spacing w:beforeLines="50" w:before="120" w:after="100"/>
        <w:jc w:val="both"/>
        <w:textAlignment w:val="center"/>
        <w:rPr>
          <w:sz w:val="20"/>
          <w:szCs w:val="20"/>
        </w:rPr>
      </w:pPr>
      <w:r>
        <w:rPr>
          <w:rFonts w:hint="eastAsia"/>
          <w:sz w:val="20"/>
          <w:szCs w:val="20"/>
        </w:rPr>
        <w:t xml:space="preserve">For the above three options, option 1) initiates the measurement without an activation indication. But if the reference time does not need PDC, </w:t>
      </w:r>
      <w:r w:rsidR="00C7124C">
        <w:rPr>
          <w:sz w:val="20"/>
          <w:szCs w:val="20"/>
        </w:rPr>
        <w:t>such measurement is useless and</w:t>
      </w:r>
      <w:r>
        <w:rPr>
          <w:rFonts w:hint="eastAsia"/>
          <w:sz w:val="20"/>
          <w:szCs w:val="20"/>
        </w:rPr>
        <w:t xml:space="preserve"> cause unnecessary waste.</w:t>
      </w:r>
      <w:r w:rsidR="00C004CF">
        <w:rPr>
          <w:sz w:val="20"/>
          <w:szCs w:val="20"/>
        </w:rPr>
        <w:t xml:space="preserve"> </w:t>
      </w:r>
      <w:r>
        <w:rPr>
          <w:rFonts w:hint="eastAsia"/>
          <w:sz w:val="20"/>
          <w:szCs w:val="20"/>
        </w:rPr>
        <w:t xml:space="preserve">For option 2), the </w:t>
      </w:r>
      <w:r w:rsidR="00C7124C">
        <w:rPr>
          <w:sz w:val="20"/>
          <w:szCs w:val="20"/>
        </w:rPr>
        <w:t xml:space="preserve">RTT measurement </w:t>
      </w:r>
      <w:r>
        <w:rPr>
          <w:rFonts w:hint="eastAsia"/>
          <w:sz w:val="20"/>
          <w:szCs w:val="20"/>
        </w:rPr>
        <w:t>activation</w:t>
      </w:r>
      <w:r w:rsidR="00C7124C">
        <w:rPr>
          <w:sz w:val="20"/>
          <w:szCs w:val="20"/>
        </w:rPr>
        <w:t xml:space="preserve"> depends on the explicit</w:t>
      </w:r>
      <w:r>
        <w:rPr>
          <w:rFonts w:hint="eastAsia"/>
          <w:sz w:val="20"/>
          <w:szCs w:val="20"/>
        </w:rPr>
        <w:t xml:space="preserve"> indication</w:t>
      </w:r>
      <w:r w:rsidR="00C7124C">
        <w:rPr>
          <w:sz w:val="20"/>
          <w:szCs w:val="20"/>
        </w:rPr>
        <w:t xml:space="preserve"> from network. If </w:t>
      </w:r>
      <w:r w:rsidR="00C7124C">
        <w:rPr>
          <w:rFonts w:hint="eastAsia"/>
          <w:sz w:val="20"/>
          <w:szCs w:val="20"/>
        </w:rPr>
        <w:t xml:space="preserve">the reference time does not need PDC, </w:t>
      </w:r>
      <w:r w:rsidR="00C7124C">
        <w:rPr>
          <w:sz w:val="20"/>
          <w:szCs w:val="20"/>
        </w:rPr>
        <w:t xml:space="preserve">network would not activate the measurement. But on the other hand, </w:t>
      </w:r>
      <w:r w:rsidR="00C7124C">
        <w:rPr>
          <w:rFonts w:hint="eastAsia"/>
          <w:sz w:val="20"/>
          <w:szCs w:val="20"/>
        </w:rPr>
        <w:t xml:space="preserve">if the reference time needs </w:t>
      </w:r>
      <w:r w:rsidR="00C7124C">
        <w:rPr>
          <w:sz w:val="20"/>
          <w:szCs w:val="20"/>
        </w:rPr>
        <w:t>PDC</w:t>
      </w:r>
      <w:r w:rsidR="00C7124C">
        <w:rPr>
          <w:rFonts w:hint="eastAsia"/>
          <w:sz w:val="20"/>
          <w:szCs w:val="20"/>
        </w:rPr>
        <w:t>, the compensation needs to be considered in each update of the reference time.</w:t>
      </w:r>
      <w:r w:rsidR="00C7124C">
        <w:rPr>
          <w:sz w:val="20"/>
          <w:szCs w:val="20"/>
        </w:rPr>
        <w:t xml:space="preserve"> That means the activation indication</w:t>
      </w:r>
      <w:r>
        <w:rPr>
          <w:rFonts w:hint="eastAsia"/>
          <w:sz w:val="20"/>
          <w:szCs w:val="20"/>
        </w:rPr>
        <w:t xml:space="preserve"> needs to be sent frequently.</w:t>
      </w:r>
      <w:r w:rsidR="00C7124C">
        <w:rPr>
          <w:sz w:val="20"/>
          <w:szCs w:val="20"/>
        </w:rPr>
        <w:t xml:space="preserve"> For</w:t>
      </w:r>
      <w:r>
        <w:rPr>
          <w:rFonts w:hint="eastAsia"/>
          <w:sz w:val="20"/>
          <w:szCs w:val="20"/>
        </w:rPr>
        <w:t xml:space="preserve"> option 3) </w:t>
      </w:r>
      <w:r w:rsidR="00C7124C">
        <w:rPr>
          <w:sz w:val="20"/>
          <w:szCs w:val="20"/>
        </w:rPr>
        <w:t>it</w:t>
      </w:r>
      <w:r w:rsidR="00C7124C" w:rsidRPr="00C7124C">
        <w:t xml:space="preserve"> </w:t>
      </w:r>
      <w:r w:rsidR="000140E5">
        <w:rPr>
          <w:sz w:val="20"/>
          <w:szCs w:val="20"/>
        </w:rPr>
        <w:t>can avoid</w:t>
      </w:r>
      <w:r w:rsidR="00C7124C" w:rsidRPr="00C7124C">
        <w:rPr>
          <w:sz w:val="20"/>
          <w:szCs w:val="20"/>
        </w:rPr>
        <w:t xml:space="preserve"> the </w:t>
      </w:r>
      <w:r w:rsidR="000140E5">
        <w:rPr>
          <w:sz w:val="20"/>
          <w:szCs w:val="20"/>
        </w:rPr>
        <w:t>disa</w:t>
      </w:r>
      <w:r w:rsidR="00C7124C" w:rsidRPr="00C7124C">
        <w:rPr>
          <w:sz w:val="20"/>
          <w:szCs w:val="20"/>
        </w:rPr>
        <w:t xml:space="preserve">dvantages of </w:t>
      </w:r>
      <w:r w:rsidR="00C7124C">
        <w:rPr>
          <w:sz w:val="20"/>
          <w:szCs w:val="20"/>
        </w:rPr>
        <w:t xml:space="preserve">Option 1) and Option 2), </w:t>
      </w:r>
      <w:r w:rsidR="000140E5">
        <w:rPr>
          <w:sz w:val="20"/>
          <w:szCs w:val="20"/>
        </w:rPr>
        <w:t xml:space="preserve">e.g., it </w:t>
      </w:r>
      <w:r>
        <w:rPr>
          <w:rFonts w:hint="eastAsia"/>
          <w:sz w:val="20"/>
          <w:szCs w:val="20"/>
        </w:rPr>
        <w:t xml:space="preserve">not only does not cause unnecessary waste, but also does not need to send </w:t>
      </w:r>
      <w:r w:rsidR="000140E5">
        <w:rPr>
          <w:sz w:val="20"/>
          <w:szCs w:val="20"/>
        </w:rPr>
        <w:t xml:space="preserve">activation </w:t>
      </w:r>
      <w:r>
        <w:rPr>
          <w:rFonts w:hint="eastAsia"/>
          <w:sz w:val="20"/>
          <w:szCs w:val="20"/>
        </w:rPr>
        <w:t xml:space="preserve">indication frequently. </w:t>
      </w:r>
      <w:r w:rsidR="009354E4" w:rsidRPr="009354E4">
        <w:rPr>
          <w:rFonts w:eastAsiaTheme="minorEastAsia"/>
          <w:sz w:val="20"/>
          <w:szCs w:val="20"/>
        </w:rPr>
        <w:t>Therefore, Option 3) is preferred.</w:t>
      </w:r>
    </w:p>
    <w:p w14:paraId="14ED772D" w14:textId="0DD5116D" w:rsidR="000415A4" w:rsidRDefault="007042E7">
      <w:pPr>
        <w:spacing w:beforeLines="50" w:before="120" w:after="100"/>
        <w:jc w:val="both"/>
        <w:textAlignment w:val="center"/>
        <w:rPr>
          <w:b/>
          <w:sz w:val="20"/>
          <w:szCs w:val="20"/>
        </w:rPr>
      </w:pPr>
      <w:r>
        <w:rPr>
          <w:rFonts w:hint="eastAsia"/>
          <w:b/>
          <w:sz w:val="20"/>
          <w:szCs w:val="20"/>
        </w:rPr>
        <w:t>Proposal 1</w:t>
      </w:r>
      <w:r w:rsidR="000140E5">
        <w:rPr>
          <w:rFonts w:eastAsiaTheme="minorEastAsia" w:hint="eastAsia"/>
          <w:b/>
          <w:sz w:val="20"/>
          <w:szCs w:val="20"/>
        </w:rPr>
        <w:t>:</w:t>
      </w:r>
      <w:r w:rsidR="000140E5">
        <w:rPr>
          <w:rFonts w:eastAsiaTheme="minorEastAsia"/>
          <w:b/>
          <w:sz w:val="20"/>
          <w:szCs w:val="20"/>
        </w:rPr>
        <w:t xml:space="preserve"> </w:t>
      </w:r>
      <w:r>
        <w:rPr>
          <w:rFonts w:hint="eastAsia"/>
          <w:b/>
          <w:sz w:val="20"/>
          <w:szCs w:val="20"/>
        </w:rPr>
        <w:t>It</w:t>
      </w:r>
      <w:r>
        <w:rPr>
          <w:b/>
          <w:sz w:val="20"/>
          <w:szCs w:val="20"/>
        </w:rPr>
        <w:t>’</w:t>
      </w:r>
      <w:r>
        <w:rPr>
          <w:rFonts w:hint="eastAsia"/>
          <w:b/>
          <w:sz w:val="20"/>
          <w:szCs w:val="20"/>
        </w:rPr>
        <w:t xml:space="preserve">s suggested that UE can </w:t>
      </w:r>
      <w:r w:rsidR="009354E4">
        <w:rPr>
          <w:b/>
          <w:sz w:val="20"/>
          <w:szCs w:val="20"/>
        </w:rPr>
        <w:t>be activated</w:t>
      </w:r>
      <w:r w:rsidR="009354E4" w:rsidRPr="009354E4">
        <w:rPr>
          <w:rFonts w:hint="eastAsia"/>
          <w:b/>
          <w:sz w:val="20"/>
          <w:szCs w:val="20"/>
        </w:rPr>
        <w:t xml:space="preserve"> </w:t>
      </w:r>
      <w:r w:rsidR="009354E4">
        <w:rPr>
          <w:rFonts w:hint="eastAsia"/>
          <w:b/>
          <w:sz w:val="20"/>
          <w:szCs w:val="20"/>
        </w:rPr>
        <w:t>RTT measurements</w:t>
      </w:r>
      <w:r w:rsidR="009354E4" w:rsidRPr="009354E4">
        <w:rPr>
          <w:rFonts w:hint="eastAsia"/>
          <w:b/>
          <w:sz w:val="20"/>
          <w:szCs w:val="20"/>
        </w:rPr>
        <w:t xml:space="preserve"> </w:t>
      </w:r>
      <w:r w:rsidR="009354E4">
        <w:rPr>
          <w:rFonts w:hint="eastAsia"/>
          <w:b/>
          <w:sz w:val="20"/>
          <w:szCs w:val="20"/>
        </w:rPr>
        <w:t>based on gNB indication</w:t>
      </w:r>
      <w:r w:rsidR="009354E4">
        <w:rPr>
          <w:b/>
          <w:sz w:val="20"/>
          <w:szCs w:val="20"/>
        </w:rPr>
        <w:t xml:space="preserve"> </w:t>
      </w:r>
      <w:r w:rsidR="009354E4" w:rsidRPr="009354E4">
        <w:rPr>
          <w:rFonts w:hint="eastAsia"/>
          <w:b/>
          <w:sz w:val="20"/>
          <w:szCs w:val="20"/>
        </w:rPr>
        <w:t>and</w:t>
      </w:r>
      <w:r w:rsidR="009354E4" w:rsidRPr="009354E4">
        <w:rPr>
          <w:b/>
          <w:sz w:val="20"/>
          <w:szCs w:val="20"/>
        </w:rPr>
        <w:t xml:space="preserve"> </w:t>
      </w:r>
      <w:r w:rsidR="009354E4" w:rsidRPr="009354E4">
        <w:rPr>
          <w:rFonts w:hint="eastAsia"/>
          <w:b/>
          <w:sz w:val="20"/>
          <w:szCs w:val="20"/>
        </w:rPr>
        <w:t>then</w:t>
      </w:r>
      <w:r w:rsidR="009354E4">
        <w:rPr>
          <w:rFonts w:hint="eastAsia"/>
          <w:b/>
          <w:sz w:val="20"/>
          <w:szCs w:val="20"/>
        </w:rPr>
        <w:t xml:space="preserve"> </w:t>
      </w:r>
      <w:r>
        <w:rPr>
          <w:rFonts w:hint="eastAsia"/>
          <w:b/>
          <w:sz w:val="20"/>
          <w:szCs w:val="20"/>
        </w:rPr>
        <w:t xml:space="preserve">periodically </w:t>
      </w:r>
      <w:r w:rsidR="009354E4" w:rsidRPr="009354E4">
        <w:rPr>
          <w:rFonts w:hint="eastAsia"/>
          <w:b/>
          <w:sz w:val="20"/>
          <w:szCs w:val="20"/>
        </w:rPr>
        <w:t>performs</w:t>
      </w:r>
      <w:r>
        <w:rPr>
          <w:rFonts w:hint="eastAsia"/>
          <w:b/>
          <w:sz w:val="20"/>
          <w:szCs w:val="20"/>
        </w:rPr>
        <w:t xml:space="preserve"> RTT measurements.</w:t>
      </w:r>
    </w:p>
    <w:p w14:paraId="7501AD92" w14:textId="77777777" w:rsidR="007E499B" w:rsidRDefault="007E499B">
      <w:pPr>
        <w:spacing w:beforeLines="50" w:before="120" w:after="100"/>
        <w:jc w:val="both"/>
        <w:textAlignment w:val="center"/>
        <w:rPr>
          <w:sz w:val="20"/>
          <w:szCs w:val="20"/>
        </w:rPr>
      </w:pPr>
    </w:p>
    <w:p w14:paraId="717CFBBA" w14:textId="77777777" w:rsidR="007143D3" w:rsidRDefault="0009170C">
      <w:pPr>
        <w:spacing w:beforeLines="50" w:before="120" w:after="100"/>
        <w:jc w:val="both"/>
        <w:textAlignment w:val="center"/>
        <w:rPr>
          <w:sz w:val="20"/>
          <w:szCs w:val="20"/>
        </w:rPr>
      </w:pPr>
      <w:r w:rsidRPr="0009170C">
        <w:rPr>
          <w:rFonts w:hint="eastAsia"/>
          <w:sz w:val="20"/>
          <w:szCs w:val="20"/>
        </w:rPr>
        <w:t>In</w:t>
      </w:r>
      <w:r w:rsidRPr="0009170C">
        <w:rPr>
          <w:sz w:val="20"/>
          <w:szCs w:val="20"/>
        </w:rPr>
        <w:t xml:space="preserve"> </w:t>
      </w:r>
      <w:r w:rsidRPr="0009170C">
        <w:rPr>
          <w:rFonts w:hint="eastAsia"/>
          <w:sz w:val="20"/>
          <w:szCs w:val="20"/>
        </w:rPr>
        <w:t>option</w:t>
      </w:r>
      <w:r w:rsidRPr="0009170C">
        <w:rPr>
          <w:sz w:val="20"/>
          <w:szCs w:val="20"/>
        </w:rPr>
        <w:t xml:space="preserve"> 3</w:t>
      </w:r>
      <w:r>
        <w:rPr>
          <w:sz w:val="20"/>
          <w:szCs w:val="20"/>
        </w:rPr>
        <w:t>)</w:t>
      </w:r>
      <w:r w:rsidR="007042E7">
        <w:rPr>
          <w:rFonts w:hint="eastAsia"/>
          <w:sz w:val="20"/>
          <w:szCs w:val="20"/>
        </w:rPr>
        <w:t>, UE periodically performs RTT measurement, which can effectively avoid frequent transmission of activation indication.</w:t>
      </w:r>
      <w:r>
        <w:rPr>
          <w:sz w:val="20"/>
          <w:szCs w:val="20"/>
        </w:rPr>
        <w:t xml:space="preserve"> The following issue is how to define the </w:t>
      </w:r>
      <w:r w:rsidRPr="0009170C">
        <w:rPr>
          <w:rFonts w:hint="eastAsia"/>
          <w:sz w:val="20"/>
          <w:szCs w:val="20"/>
        </w:rPr>
        <w:t>periodicity</w:t>
      </w:r>
      <w:r w:rsidRPr="0009170C">
        <w:rPr>
          <w:sz w:val="20"/>
          <w:szCs w:val="20"/>
        </w:rPr>
        <w:t>.</w:t>
      </w:r>
      <w:r w:rsidR="007042E7">
        <w:rPr>
          <w:rFonts w:hint="eastAsia"/>
          <w:sz w:val="20"/>
          <w:szCs w:val="20"/>
        </w:rPr>
        <w:t xml:space="preserve"> </w:t>
      </w:r>
    </w:p>
    <w:p w14:paraId="5C6CAB08" w14:textId="62D20E2C" w:rsidR="000415A4" w:rsidRDefault="007042E7">
      <w:pPr>
        <w:spacing w:beforeLines="50" w:before="120" w:after="100"/>
        <w:jc w:val="both"/>
        <w:textAlignment w:val="center"/>
        <w:rPr>
          <w:sz w:val="20"/>
          <w:szCs w:val="20"/>
        </w:rPr>
      </w:pPr>
      <w:r>
        <w:rPr>
          <w:rFonts w:hint="eastAsia"/>
          <w:sz w:val="20"/>
          <w:szCs w:val="20"/>
        </w:rPr>
        <w:t>In the</w:t>
      </w:r>
      <w:r w:rsidR="0009170C">
        <w:rPr>
          <w:sz w:val="20"/>
          <w:szCs w:val="20"/>
        </w:rPr>
        <w:t xml:space="preserve"> previous RAN2</w:t>
      </w:r>
      <w:r>
        <w:rPr>
          <w:rFonts w:hint="eastAsia"/>
          <w:sz w:val="20"/>
          <w:szCs w:val="20"/>
        </w:rPr>
        <w:t xml:space="preserve"> email discussion, majority companies think that the </w:t>
      </w:r>
      <w:r w:rsidR="0009170C">
        <w:rPr>
          <w:sz w:val="20"/>
          <w:szCs w:val="20"/>
        </w:rPr>
        <w:t>signaling</w:t>
      </w:r>
      <w:r>
        <w:rPr>
          <w:rFonts w:hint="eastAsia"/>
          <w:sz w:val="20"/>
          <w:szCs w:val="20"/>
        </w:rPr>
        <w:t xml:space="preserve"> design related to measurement periods need </w:t>
      </w:r>
      <w:r w:rsidR="0009170C">
        <w:rPr>
          <w:sz w:val="20"/>
          <w:szCs w:val="20"/>
        </w:rPr>
        <w:t xml:space="preserve">to </w:t>
      </w:r>
      <w:r>
        <w:rPr>
          <w:rFonts w:hint="eastAsia"/>
          <w:sz w:val="20"/>
          <w:szCs w:val="20"/>
        </w:rPr>
        <w:t>wait for RAN1</w:t>
      </w:r>
      <w:r>
        <w:rPr>
          <w:sz w:val="20"/>
          <w:szCs w:val="20"/>
        </w:rPr>
        <w:t>’</w:t>
      </w:r>
      <w:r>
        <w:rPr>
          <w:rFonts w:hint="eastAsia"/>
          <w:sz w:val="20"/>
          <w:szCs w:val="20"/>
        </w:rPr>
        <w:t xml:space="preserve">s input. In our understanding, the RTT measurement results may only be used when the gNB updates </w:t>
      </w:r>
      <w:r>
        <w:rPr>
          <w:rFonts w:hint="eastAsia"/>
          <w:sz w:val="20"/>
          <w:szCs w:val="20"/>
        </w:rPr>
        <w:lastRenderedPageBreak/>
        <w:t>the UE reference time. Therefore, it is reasonable for gNB to</w:t>
      </w:r>
      <w:r w:rsidR="0009170C">
        <w:rPr>
          <w:sz w:val="20"/>
          <w:szCs w:val="20"/>
        </w:rPr>
        <w:t xml:space="preserve"> activate</w:t>
      </w:r>
      <w:r>
        <w:rPr>
          <w:rFonts w:hint="eastAsia"/>
          <w:sz w:val="20"/>
          <w:szCs w:val="20"/>
        </w:rPr>
        <w:t xml:space="preserve"> the RTT measurement before </w:t>
      </w:r>
      <w:r w:rsidR="0009170C">
        <w:rPr>
          <w:sz w:val="20"/>
          <w:szCs w:val="20"/>
        </w:rPr>
        <w:t xml:space="preserve">it needs to </w:t>
      </w:r>
      <w:r>
        <w:rPr>
          <w:rFonts w:hint="eastAsia"/>
          <w:sz w:val="20"/>
          <w:szCs w:val="20"/>
        </w:rPr>
        <w:t>updat</w:t>
      </w:r>
      <w:r w:rsidR="0009170C">
        <w:rPr>
          <w:sz w:val="20"/>
          <w:szCs w:val="20"/>
        </w:rPr>
        <w:t>e</w:t>
      </w:r>
      <w:r>
        <w:rPr>
          <w:rFonts w:hint="eastAsia"/>
          <w:sz w:val="20"/>
          <w:szCs w:val="20"/>
        </w:rPr>
        <w:t xml:space="preserve"> the reference time</w:t>
      </w:r>
      <w:r w:rsidR="00B74072">
        <w:rPr>
          <w:sz w:val="20"/>
          <w:szCs w:val="20"/>
        </w:rPr>
        <w:t>. And</w:t>
      </w:r>
      <w:r>
        <w:rPr>
          <w:rFonts w:hint="eastAsia"/>
          <w:sz w:val="20"/>
          <w:szCs w:val="20"/>
        </w:rPr>
        <w:t xml:space="preserve"> a valid PD value is maintained </w:t>
      </w:r>
      <w:r w:rsidR="00B74072">
        <w:rPr>
          <w:sz w:val="20"/>
          <w:szCs w:val="20"/>
        </w:rPr>
        <w:t>till</w:t>
      </w:r>
      <w:r w:rsidR="00B74072">
        <w:rPr>
          <w:rFonts w:hint="eastAsia"/>
          <w:sz w:val="20"/>
          <w:szCs w:val="20"/>
        </w:rPr>
        <w:t xml:space="preserve"> </w:t>
      </w:r>
      <w:r>
        <w:rPr>
          <w:rFonts w:hint="eastAsia"/>
          <w:sz w:val="20"/>
          <w:szCs w:val="20"/>
        </w:rPr>
        <w:t xml:space="preserve">the reference time is updated. Furthermore, </w:t>
      </w:r>
      <w:r w:rsidR="00B74072">
        <w:rPr>
          <w:sz w:val="20"/>
          <w:szCs w:val="20"/>
        </w:rPr>
        <w:t>as</w:t>
      </w:r>
      <w:r>
        <w:rPr>
          <w:rFonts w:hint="eastAsia"/>
          <w:sz w:val="20"/>
          <w:szCs w:val="20"/>
        </w:rPr>
        <w:t xml:space="preserve"> the update period of the reference time is determined by the gNB</w:t>
      </w:r>
      <w:r w:rsidR="007E499B">
        <w:rPr>
          <w:sz w:val="20"/>
          <w:szCs w:val="20"/>
        </w:rPr>
        <w:t>,</w:t>
      </w:r>
      <w:r w:rsidR="007E499B">
        <w:rPr>
          <w:rFonts w:hint="eastAsia"/>
          <w:sz w:val="20"/>
          <w:szCs w:val="20"/>
        </w:rPr>
        <w:t xml:space="preserve"> </w:t>
      </w:r>
      <w:r w:rsidR="00B74072">
        <w:rPr>
          <w:sz w:val="20"/>
          <w:szCs w:val="20"/>
        </w:rPr>
        <w:t>i</w:t>
      </w:r>
      <w:r w:rsidR="00B74072">
        <w:rPr>
          <w:rFonts w:hint="eastAsia"/>
          <w:sz w:val="20"/>
          <w:szCs w:val="20"/>
        </w:rPr>
        <w:t xml:space="preserve">n </w:t>
      </w:r>
      <w:r>
        <w:rPr>
          <w:rFonts w:hint="eastAsia"/>
          <w:sz w:val="20"/>
          <w:szCs w:val="20"/>
        </w:rPr>
        <w:t>order to ensure the validity of the PD value, it is necessary</w:t>
      </w:r>
      <w:r w:rsidR="00B74072">
        <w:rPr>
          <w:sz w:val="20"/>
          <w:szCs w:val="20"/>
        </w:rPr>
        <w:t xml:space="preserve"> for gNB</w:t>
      </w:r>
      <w:r>
        <w:rPr>
          <w:rFonts w:hint="eastAsia"/>
          <w:sz w:val="20"/>
          <w:szCs w:val="20"/>
        </w:rPr>
        <w:t xml:space="preserve"> to match the period of the RTT</w:t>
      </w:r>
      <w:r w:rsidR="00B74072" w:rsidRPr="00B74072">
        <w:rPr>
          <w:rFonts w:hint="eastAsia"/>
          <w:sz w:val="20"/>
          <w:szCs w:val="20"/>
        </w:rPr>
        <w:t xml:space="preserve"> </w:t>
      </w:r>
      <w:r w:rsidR="00B74072">
        <w:rPr>
          <w:rFonts w:hint="eastAsia"/>
          <w:sz w:val="20"/>
          <w:szCs w:val="20"/>
        </w:rPr>
        <w:t>measurement</w:t>
      </w:r>
      <w:r>
        <w:rPr>
          <w:rFonts w:hint="eastAsia"/>
          <w:sz w:val="20"/>
          <w:szCs w:val="20"/>
        </w:rPr>
        <w:t xml:space="preserve"> with the update period of the reference time. </w:t>
      </w:r>
    </w:p>
    <w:p w14:paraId="4FEA2873" w14:textId="4CCFCA5E" w:rsidR="007E499B" w:rsidRDefault="007042E7" w:rsidP="007E499B">
      <w:pPr>
        <w:spacing w:before="60" w:after="60"/>
        <w:jc w:val="both"/>
        <w:textAlignment w:val="center"/>
        <w:rPr>
          <w:sz w:val="20"/>
          <w:szCs w:val="20"/>
        </w:rPr>
      </w:pPr>
      <w:r>
        <w:rPr>
          <w:rFonts w:hint="eastAsia"/>
          <w:sz w:val="20"/>
          <w:szCs w:val="20"/>
        </w:rPr>
        <w:t xml:space="preserve">The update period </w:t>
      </w:r>
      <w:r w:rsidR="007E499B">
        <w:rPr>
          <w:sz w:val="20"/>
          <w:szCs w:val="20"/>
        </w:rPr>
        <w:t>of</w:t>
      </w:r>
      <w:r w:rsidR="007E499B">
        <w:rPr>
          <w:rFonts w:hint="eastAsia"/>
          <w:sz w:val="20"/>
          <w:szCs w:val="20"/>
        </w:rPr>
        <w:t xml:space="preserve"> </w:t>
      </w:r>
      <w:r>
        <w:rPr>
          <w:rFonts w:hint="eastAsia"/>
          <w:sz w:val="20"/>
          <w:szCs w:val="20"/>
        </w:rPr>
        <w:t xml:space="preserve">the reference time can be </w:t>
      </w:r>
      <w:r w:rsidR="007E499B">
        <w:rPr>
          <w:sz w:val="20"/>
          <w:szCs w:val="20"/>
        </w:rPr>
        <w:t xml:space="preserve">considered for </w:t>
      </w:r>
      <w:r>
        <w:rPr>
          <w:rFonts w:hint="eastAsia"/>
          <w:sz w:val="20"/>
          <w:szCs w:val="20"/>
        </w:rPr>
        <w:t>broadcast and unicast</w:t>
      </w:r>
      <w:r w:rsidR="007E499B">
        <w:rPr>
          <w:sz w:val="20"/>
          <w:szCs w:val="20"/>
        </w:rPr>
        <w:t xml:space="preserve"> cases separately:</w:t>
      </w:r>
    </w:p>
    <w:p w14:paraId="651E95BF" w14:textId="5F729774" w:rsidR="007E499B" w:rsidRPr="007E499B" w:rsidRDefault="007E499B" w:rsidP="007E499B">
      <w:pPr>
        <w:pStyle w:val="af9"/>
        <w:numPr>
          <w:ilvl w:val="0"/>
          <w:numId w:val="15"/>
        </w:numPr>
        <w:spacing w:before="60" w:after="60"/>
        <w:ind w:firstLineChars="0"/>
        <w:jc w:val="both"/>
        <w:textAlignment w:val="center"/>
        <w:rPr>
          <w:sz w:val="20"/>
          <w:szCs w:val="20"/>
        </w:rPr>
      </w:pPr>
      <w:r w:rsidRPr="007E499B">
        <w:rPr>
          <w:sz w:val="20"/>
          <w:szCs w:val="20"/>
        </w:rPr>
        <w:t>W</w:t>
      </w:r>
      <w:r w:rsidR="007042E7" w:rsidRPr="007E499B">
        <w:rPr>
          <w:rFonts w:hint="eastAsia"/>
          <w:sz w:val="20"/>
          <w:szCs w:val="20"/>
        </w:rPr>
        <w:t xml:space="preserve">hen the UE performs PDC, the measurement period of the RTT matches the period of the broadcast transmission reference time. </w:t>
      </w:r>
    </w:p>
    <w:p w14:paraId="6163B5A6" w14:textId="4A292418" w:rsidR="007E499B" w:rsidRPr="007E499B" w:rsidRDefault="007E499B" w:rsidP="007E499B">
      <w:pPr>
        <w:pStyle w:val="af9"/>
        <w:numPr>
          <w:ilvl w:val="0"/>
          <w:numId w:val="15"/>
        </w:numPr>
        <w:spacing w:before="60" w:after="60"/>
        <w:ind w:firstLineChars="0"/>
        <w:jc w:val="both"/>
        <w:textAlignment w:val="center"/>
        <w:rPr>
          <w:sz w:val="20"/>
          <w:szCs w:val="20"/>
        </w:rPr>
      </w:pPr>
      <w:r w:rsidRPr="007E499B">
        <w:rPr>
          <w:sz w:val="20"/>
          <w:szCs w:val="20"/>
        </w:rPr>
        <w:t>On the contrary</w:t>
      </w:r>
      <w:r w:rsidR="007042E7" w:rsidRPr="007E499B">
        <w:rPr>
          <w:rFonts w:hint="eastAsia"/>
          <w:sz w:val="20"/>
          <w:szCs w:val="20"/>
        </w:rPr>
        <w:t>, when the gNB performs PDC, the measurement period of the RTT matches the period of the unicast transmission reference time</w:t>
      </w:r>
      <w:r w:rsidRPr="007E499B">
        <w:rPr>
          <w:sz w:val="20"/>
          <w:szCs w:val="20"/>
        </w:rPr>
        <w:t>, i</w:t>
      </w:r>
      <w:r w:rsidR="007042E7" w:rsidRPr="007E499B">
        <w:rPr>
          <w:rFonts w:hint="eastAsia"/>
          <w:sz w:val="20"/>
          <w:szCs w:val="20"/>
        </w:rPr>
        <w:t xml:space="preserve">n which the period of the unicast transmission reference time is determined by the gNB implementation. </w:t>
      </w:r>
    </w:p>
    <w:p w14:paraId="493C8569" w14:textId="77777777" w:rsidR="000415A4" w:rsidRDefault="007042E7">
      <w:pPr>
        <w:spacing w:beforeLines="50" w:before="120" w:after="100"/>
        <w:jc w:val="both"/>
        <w:textAlignment w:val="center"/>
        <w:rPr>
          <w:sz w:val="20"/>
          <w:szCs w:val="20"/>
        </w:rPr>
      </w:pPr>
      <w:r>
        <w:rPr>
          <w:rFonts w:hint="eastAsia"/>
          <w:sz w:val="20"/>
          <w:szCs w:val="20"/>
        </w:rPr>
        <w:t xml:space="preserve">Therefore, we think that it is necessary for gNB to configure an appropriate periodicity for RTT measurement. </w:t>
      </w:r>
    </w:p>
    <w:p w14:paraId="1A8538F3" w14:textId="58FA99FC" w:rsidR="000415A4" w:rsidRDefault="007042E7">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2</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that gNB configure</w:t>
      </w:r>
      <w:r w:rsidR="00B97A24">
        <w:rPr>
          <w:b/>
          <w:sz w:val="20"/>
          <w:szCs w:val="20"/>
        </w:rPr>
        <w:t>s</w:t>
      </w:r>
      <w:r>
        <w:rPr>
          <w:rFonts w:hint="eastAsia"/>
          <w:b/>
          <w:sz w:val="20"/>
          <w:szCs w:val="20"/>
        </w:rPr>
        <w:t xml:space="preserve"> a periodicity for RTT measurement </w:t>
      </w:r>
      <w:r w:rsidR="007E499B" w:rsidRPr="007E499B">
        <w:rPr>
          <w:b/>
          <w:sz w:val="20"/>
          <w:szCs w:val="20"/>
        </w:rPr>
        <w:t>with a value that matches</w:t>
      </w:r>
      <w:r w:rsidR="00C004CF">
        <w:rPr>
          <w:b/>
          <w:sz w:val="20"/>
          <w:szCs w:val="20"/>
        </w:rPr>
        <w:t xml:space="preserve"> </w:t>
      </w:r>
      <w:r>
        <w:rPr>
          <w:rFonts w:hint="eastAsia"/>
          <w:b/>
          <w:sz w:val="20"/>
          <w:szCs w:val="20"/>
        </w:rPr>
        <w:t>the update period of the reference time.</w:t>
      </w:r>
      <w:r>
        <w:rPr>
          <w:rFonts w:hint="eastAsia"/>
          <w:sz w:val="20"/>
          <w:szCs w:val="20"/>
        </w:rPr>
        <w:t xml:space="preserve"> </w:t>
      </w:r>
    </w:p>
    <w:p w14:paraId="03E6771B" w14:textId="77777777" w:rsidR="007E499B" w:rsidRDefault="007E499B">
      <w:pPr>
        <w:spacing w:beforeLines="50" w:before="120" w:after="100"/>
        <w:jc w:val="both"/>
        <w:textAlignment w:val="center"/>
        <w:rPr>
          <w:sz w:val="20"/>
          <w:szCs w:val="20"/>
        </w:rPr>
      </w:pPr>
    </w:p>
    <w:p w14:paraId="3B73FC75" w14:textId="68FF644F" w:rsidR="000415A4" w:rsidRDefault="007042E7">
      <w:pPr>
        <w:spacing w:beforeLines="50" w:before="120" w:after="100"/>
        <w:jc w:val="both"/>
        <w:textAlignment w:val="center"/>
        <w:rPr>
          <w:sz w:val="20"/>
          <w:szCs w:val="20"/>
        </w:rPr>
      </w:pPr>
      <w:r>
        <w:rPr>
          <w:rFonts w:hint="eastAsia"/>
          <w:sz w:val="20"/>
          <w:szCs w:val="20"/>
        </w:rPr>
        <w:t xml:space="preserve">For the </w:t>
      </w:r>
      <w:r w:rsidR="007E499B" w:rsidRPr="007E499B">
        <w:rPr>
          <w:rFonts w:hint="eastAsia"/>
          <w:sz w:val="20"/>
          <w:szCs w:val="20"/>
        </w:rPr>
        <w:t>method</w:t>
      </w:r>
      <w:r w:rsidR="007E499B" w:rsidRPr="007E499B">
        <w:rPr>
          <w:sz w:val="20"/>
          <w:szCs w:val="20"/>
        </w:rPr>
        <w:t xml:space="preserve"> </w:t>
      </w:r>
      <w:r w:rsidR="007E499B" w:rsidRPr="007E499B">
        <w:rPr>
          <w:rFonts w:hint="eastAsia"/>
          <w:sz w:val="20"/>
          <w:szCs w:val="20"/>
        </w:rPr>
        <w:t>of</w:t>
      </w:r>
      <w:r w:rsidR="007E499B" w:rsidRPr="007E499B">
        <w:rPr>
          <w:sz w:val="20"/>
          <w:szCs w:val="20"/>
        </w:rPr>
        <w:t xml:space="preserve"> activat</w:t>
      </w:r>
      <w:r w:rsidR="007E499B" w:rsidRPr="007E499B">
        <w:rPr>
          <w:rFonts w:hint="eastAsia"/>
          <w:sz w:val="20"/>
          <w:szCs w:val="20"/>
        </w:rPr>
        <w:t xml:space="preserve">ing RTT measurements </w:t>
      </w:r>
      <w:r w:rsidR="004614A2">
        <w:rPr>
          <w:sz w:val="20"/>
          <w:szCs w:val="20"/>
        </w:rPr>
        <w:t xml:space="preserve">in UE </w:t>
      </w:r>
      <w:r w:rsidR="007E499B" w:rsidRPr="007E499B">
        <w:rPr>
          <w:rFonts w:hint="eastAsia"/>
          <w:sz w:val="20"/>
          <w:szCs w:val="20"/>
        </w:rPr>
        <w:t>based on gNB</w:t>
      </w:r>
      <w:r w:rsidR="00C004CF">
        <w:rPr>
          <w:sz w:val="20"/>
          <w:szCs w:val="20"/>
        </w:rPr>
        <w:t xml:space="preserve"> </w:t>
      </w:r>
      <w:r>
        <w:rPr>
          <w:rFonts w:hint="eastAsia"/>
          <w:sz w:val="20"/>
          <w:szCs w:val="20"/>
        </w:rPr>
        <w:t xml:space="preserve">indications, L1 signaling, MAC signaling and RRC </w:t>
      </w:r>
      <w:r w:rsidR="00C33827">
        <w:rPr>
          <w:sz w:val="20"/>
          <w:szCs w:val="20"/>
        </w:rPr>
        <w:t>signaling</w:t>
      </w:r>
      <w:r>
        <w:rPr>
          <w:rFonts w:hint="eastAsia"/>
          <w:sz w:val="20"/>
          <w:szCs w:val="20"/>
        </w:rPr>
        <w:t xml:space="preserve"> </w:t>
      </w:r>
      <w:r w:rsidR="007E499B">
        <w:rPr>
          <w:sz w:val="20"/>
          <w:szCs w:val="20"/>
        </w:rPr>
        <w:t>have been discussed</w:t>
      </w:r>
      <w:r>
        <w:rPr>
          <w:rFonts w:hint="eastAsia"/>
          <w:sz w:val="20"/>
          <w:szCs w:val="20"/>
        </w:rPr>
        <w:t xml:space="preserve"> in the previous email discussion. Some companies thought that it was sufficient to (de)active by RRC</w:t>
      </w:r>
      <w:r w:rsidR="007E499B">
        <w:rPr>
          <w:sz w:val="20"/>
          <w:szCs w:val="20"/>
        </w:rPr>
        <w:t>.</w:t>
      </w:r>
      <w:r>
        <w:rPr>
          <w:rFonts w:hint="eastAsia"/>
          <w:sz w:val="20"/>
          <w:szCs w:val="20"/>
        </w:rPr>
        <w:t xml:space="preserve"> </w:t>
      </w:r>
      <w:r w:rsidR="007E499B">
        <w:rPr>
          <w:sz w:val="20"/>
          <w:szCs w:val="20"/>
        </w:rPr>
        <w:t>A</w:t>
      </w:r>
      <w:r>
        <w:rPr>
          <w:rFonts w:hint="eastAsia"/>
          <w:sz w:val="20"/>
          <w:szCs w:val="20"/>
        </w:rPr>
        <w:t xml:space="preserve">nd reporting via RRC seemed to be more aligned with the existing measurement framework. However, if </w:t>
      </w:r>
      <w:r w:rsidR="007E499B">
        <w:rPr>
          <w:sz w:val="20"/>
          <w:szCs w:val="20"/>
        </w:rPr>
        <w:t xml:space="preserve">above </w:t>
      </w:r>
      <w:r>
        <w:rPr>
          <w:rFonts w:hint="eastAsia"/>
          <w:sz w:val="20"/>
          <w:szCs w:val="20"/>
        </w:rPr>
        <w:t xml:space="preserve">option 2) </w:t>
      </w:r>
      <w:r w:rsidR="007E499B">
        <w:rPr>
          <w:sz w:val="20"/>
          <w:szCs w:val="20"/>
        </w:rPr>
        <w:t>is selected as the scheme</w:t>
      </w:r>
      <w:r w:rsidR="007E499B">
        <w:rPr>
          <w:rFonts w:hint="eastAsia"/>
          <w:sz w:val="20"/>
          <w:szCs w:val="20"/>
        </w:rPr>
        <w:t xml:space="preserve"> </w:t>
      </w:r>
      <w:r>
        <w:rPr>
          <w:rFonts w:hint="eastAsia"/>
          <w:sz w:val="20"/>
          <w:szCs w:val="20"/>
        </w:rPr>
        <w:t xml:space="preserve">for RTT measurement, frequently sending activation indication information by RRC signaling may result in </w:t>
      </w:r>
      <w:r w:rsidR="007833E4">
        <w:rPr>
          <w:sz w:val="20"/>
          <w:szCs w:val="20"/>
        </w:rPr>
        <w:t xml:space="preserve">much </w:t>
      </w:r>
      <w:r>
        <w:rPr>
          <w:rFonts w:hint="eastAsia"/>
          <w:sz w:val="20"/>
          <w:szCs w:val="20"/>
        </w:rPr>
        <w:t xml:space="preserve">signaling overhead. In addition, considering that the rapid activation of RTT measurement is conducive to the rapid realization of reference time synchronization, MAC signaling is </w:t>
      </w:r>
      <w:r w:rsidR="007833E4">
        <w:rPr>
          <w:sz w:val="20"/>
          <w:szCs w:val="20"/>
        </w:rPr>
        <w:t>b</w:t>
      </w:r>
      <w:r w:rsidR="007E499B">
        <w:rPr>
          <w:sz w:val="20"/>
          <w:szCs w:val="20"/>
        </w:rPr>
        <w:t>etter</w:t>
      </w:r>
      <w:r w:rsidR="007E499B">
        <w:rPr>
          <w:rFonts w:hint="eastAsia"/>
          <w:sz w:val="20"/>
          <w:szCs w:val="20"/>
        </w:rPr>
        <w:t xml:space="preserve"> </w:t>
      </w:r>
      <w:r>
        <w:rPr>
          <w:rFonts w:hint="eastAsia"/>
          <w:sz w:val="20"/>
          <w:szCs w:val="20"/>
        </w:rPr>
        <w:t>than RRC signaling. Therefore, we</w:t>
      </w:r>
      <w:r w:rsidR="007833E4">
        <w:rPr>
          <w:sz w:val="20"/>
          <w:szCs w:val="20"/>
        </w:rPr>
        <w:t xml:space="preserve"> suggest</w:t>
      </w:r>
      <w:r>
        <w:rPr>
          <w:rFonts w:hint="eastAsia"/>
          <w:sz w:val="20"/>
          <w:szCs w:val="20"/>
        </w:rPr>
        <w:t xml:space="preserve"> to use MAC signaling to activate/deactivate RTT measurement.</w:t>
      </w:r>
    </w:p>
    <w:p w14:paraId="6BA8F070" w14:textId="77777777" w:rsidR="000415A4" w:rsidRDefault="007042E7">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3</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w:t>
      </w:r>
      <w:r>
        <w:rPr>
          <w:b/>
          <w:sz w:val="20"/>
          <w:szCs w:val="20"/>
        </w:rPr>
        <w:t xml:space="preserve">to </w:t>
      </w:r>
      <w:r>
        <w:rPr>
          <w:rFonts w:hint="eastAsia"/>
          <w:b/>
          <w:sz w:val="20"/>
          <w:szCs w:val="20"/>
        </w:rPr>
        <w:t>use MAC signaling to activate/deactivate RTT measurement.</w:t>
      </w:r>
    </w:p>
    <w:p w14:paraId="4B1CF405" w14:textId="77777777" w:rsidR="007833E4" w:rsidRDefault="007833E4">
      <w:pPr>
        <w:spacing w:beforeLines="50" w:before="120" w:after="100"/>
        <w:jc w:val="both"/>
        <w:textAlignment w:val="center"/>
        <w:rPr>
          <w:sz w:val="20"/>
          <w:szCs w:val="20"/>
        </w:rPr>
      </w:pPr>
    </w:p>
    <w:p w14:paraId="30CA3D0F" w14:textId="4FC40788" w:rsidR="000415A4" w:rsidRDefault="007042E7">
      <w:pPr>
        <w:spacing w:beforeLines="50" w:before="120" w:after="100"/>
        <w:jc w:val="both"/>
        <w:textAlignment w:val="center"/>
        <w:rPr>
          <w:sz w:val="20"/>
          <w:szCs w:val="20"/>
        </w:rPr>
      </w:pPr>
      <w:r>
        <w:rPr>
          <w:rFonts w:hint="eastAsia"/>
          <w:sz w:val="20"/>
          <w:szCs w:val="20"/>
        </w:rPr>
        <w:t xml:space="preserve">Furthermore, how to trigger UE to report RX-TX time difference is </w:t>
      </w:r>
      <w:r w:rsidR="00CE04CE">
        <w:rPr>
          <w:sz w:val="20"/>
          <w:szCs w:val="20"/>
        </w:rPr>
        <w:t>another</w:t>
      </w:r>
      <w:r>
        <w:rPr>
          <w:rFonts w:hint="eastAsia"/>
          <w:sz w:val="20"/>
          <w:szCs w:val="20"/>
        </w:rPr>
        <w:t xml:space="preserve"> issue. </w:t>
      </w:r>
      <w:r w:rsidR="00C33827">
        <w:rPr>
          <w:sz w:val="20"/>
          <w:szCs w:val="20"/>
        </w:rPr>
        <w:t>As mentioned above</w:t>
      </w:r>
      <w:r>
        <w:rPr>
          <w:rFonts w:hint="eastAsia"/>
          <w:sz w:val="20"/>
          <w:szCs w:val="20"/>
        </w:rPr>
        <w:t xml:space="preserve">, </w:t>
      </w:r>
      <w:r w:rsidR="00356CD6">
        <w:rPr>
          <w:rFonts w:hint="eastAsia"/>
          <w:sz w:val="20"/>
          <w:szCs w:val="20"/>
        </w:rPr>
        <w:t>whether the reference time needs to perform PDC is determined by the gNB</w:t>
      </w:r>
      <w:r w:rsidR="00356CD6">
        <w:rPr>
          <w:sz w:val="20"/>
          <w:szCs w:val="20"/>
        </w:rPr>
        <w:t xml:space="preserve"> and</w:t>
      </w:r>
      <w:r w:rsidR="00356CD6">
        <w:rPr>
          <w:rFonts w:hint="eastAsia"/>
          <w:sz w:val="20"/>
          <w:szCs w:val="20"/>
        </w:rPr>
        <w:t xml:space="preserve"> </w:t>
      </w:r>
      <w:r>
        <w:rPr>
          <w:rFonts w:hint="eastAsia"/>
          <w:sz w:val="20"/>
          <w:szCs w:val="20"/>
        </w:rPr>
        <w:t>both UE and gNB can perform PDC</w:t>
      </w:r>
      <w:r w:rsidR="00356CD6">
        <w:rPr>
          <w:sz w:val="20"/>
          <w:szCs w:val="20"/>
        </w:rPr>
        <w:t>.</w:t>
      </w:r>
      <w:r w:rsidR="00356CD6">
        <w:rPr>
          <w:rFonts w:hint="eastAsia"/>
          <w:sz w:val="20"/>
          <w:szCs w:val="20"/>
        </w:rPr>
        <w:t xml:space="preserve"> </w:t>
      </w:r>
      <w:r w:rsidR="00356CD6">
        <w:rPr>
          <w:sz w:val="20"/>
          <w:szCs w:val="20"/>
        </w:rPr>
        <w:t>I</w:t>
      </w:r>
      <w:r w:rsidR="00356CD6">
        <w:rPr>
          <w:rFonts w:hint="eastAsia"/>
          <w:sz w:val="20"/>
          <w:szCs w:val="20"/>
        </w:rPr>
        <w:t xml:space="preserve">t </w:t>
      </w:r>
      <w:r>
        <w:rPr>
          <w:rFonts w:hint="eastAsia"/>
          <w:sz w:val="20"/>
          <w:szCs w:val="20"/>
        </w:rPr>
        <w:t xml:space="preserve">means that UE (gNB) needs to send Rx-Tx measurement report to </w:t>
      </w:r>
      <w:r w:rsidR="00356CD6">
        <w:rPr>
          <w:sz w:val="20"/>
          <w:szCs w:val="20"/>
        </w:rPr>
        <w:t>the peer side if the peer side is performing PDC</w:t>
      </w:r>
      <w:r>
        <w:rPr>
          <w:rFonts w:hint="eastAsia"/>
          <w:sz w:val="20"/>
          <w:szCs w:val="20"/>
        </w:rPr>
        <w:t xml:space="preserve">. </w:t>
      </w:r>
      <w:r w:rsidR="00356CD6">
        <w:rPr>
          <w:sz w:val="20"/>
          <w:szCs w:val="20"/>
        </w:rPr>
        <w:t>In other words</w:t>
      </w:r>
      <w:r>
        <w:rPr>
          <w:rFonts w:hint="eastAsia"/>
          <w:sz w:val="20"/>
          <w:szCs w:val="20"/>
        </w:rPr>
        <w:t>, it is necessary</w:t>
      </w:r>
      <w:r w:rsidR="00CE04CE">
        <w:rPr>
          <w:sz w:val="20"/>
          <w:szCs w:val="20"/>
        </w:rPr>
        <w:t xml:space="preserve"> for gNB</w:t>
      </w:r>
      <w:r>
        <w:rPr>
          <w:rFonts w:hint="eastAsia"/>
          <w:sz w:val="20"/>
          <w:szCs w:val="20"/>
        </w:rPr>
        <w:t xml:space="preserve"> to indicate the UE to send the UE Rx-Tx measurement </w:t>
      </w:r>
      <w:r w:rsidR="00EB7437">
        <w:rPr>
          <w:sz w:val="20"/>
          <w:szCs w:val="20"/>
        </w:rPr>
        <w:t>results</w:t>
      </w:r>
      <w:r w:rsidR="00EB7437">
        <w:rPr>
          <w:rFonts w:hint="eastAsia"/>
          <w:sz w:val="20"/>
          <w:szCs w:val="20"/>
        </w:rPr>
        <w:t xml:space="preserve"> </w:t>
      </w:r>
      <w:r w:rsidR="00C33827">
        <w:rPr>
          <w:sz w:val="20"/>
          <w:szCs w:val="20"/>
        </w:rPr>
        <w:t>if</w:t>
      </w:r>
      <w:r w:rsidR="00C33827">
        <w:rPr>
          <w:rFonts w:hint="eastAsia"/>
          <w:sz w:val="20"/>
          <w:szCs w:val="20"/>
        </w:rPr>
        <w:t xml:space="preserve"> </w:t>
      </w:r>
      <w:r>
        <w:rPr>
          <w:rFonts w:hint="eastAsia"/>
          <w:sz w:val="20"/>
          <w:szCs w:val="20"/>
        </w:rPr>
        <w:t xml:space="preserve">the gNB performs the pre-compensation. Or the gNB </w:t>
      </w:r>
      <w:r w:rsidR="004614A2">
        <w:rPr>
          <w:sz w:val="20"/>
          <w:szCs w:val="20"/>
        </w:rPr>
        <w:t xml:space="preserve">needs to provide </w:t>
      </w:r>
      <w:r>
        <w:rPr>
          <w:rFonts w:hint="eastAsia"/>
          <w:sz w:val="20"/>
          <w:szCs w:val="20"/>
        </w:rPr>
        <w:t xml:space="preserve">the gNB Rx-Tx measurement </w:t>
      </w:r>
      <w:r w:rsidR="00EB7437">
        <w:rPr>
          <w:sz w:val="20"/>
          <w:szCs w:val="20"/>
        </w:rPr>
        <w:t>results</w:t>
      </w:r>
      <w:r w:rsidR="00EB7437">
        <w:rPr>
          <w:rFonts w:hint="eastAsia"/>
          <w:sz w:val="20"/>
          <w:szCs w:val="20"/>
        </w:rPr>
        <w:t xml:space="preserve"> </w:t>
      </w:r>
      <w:r w:rsidR="004614A2">
        <w:rPr>
          <w:sz w:val="20"/>
          <w:szCs w:val="20"/>
        </w:rPr>
        <w:t xml:space="preserve">to the UE </w:t>
      </w:r>
      <w:r w:rsidR="00C33827">
        <w:rPr>
          <w:sz w:val="20"/>
          <w:szCs w:val="20"/>
        </w:rPr>
        <w:t xml:space="preserve">if </w:t>
      </w:r>
      <w:r>
        <w:rPr>
          <w:rFonts w:hint="eastAsia"/>
          <w:sz w:val="20"/>
          <w:szCs w:val="20"/>
        </w:rPr>
        <w:t xml:space="preserve">the UE </w:t>
      </w:r>
      <w:r w:rsidR="00356CD6">
        <w:rPr>
          <w:sz w:val="20"/>
          <w:szCs w:val="20"/>
        </w:rPr>
        <w:t xml:space="preserve">is enabled to </w:t>
      </w:r>
      <w:r>
        <w:rPr>
          <w:rFonts w:hint="eastAsia"/>
          <w:sz w:val="20"/>
          <w:szCs w:val="20"/>
        </w:rPr>
        <w:t xml:space="preserve">perform the compensation. </w:t>
      </w:r>
    </w:p>
    <w:p w14:paraId="599528BD" w14:textId="4489D78D" w:rsidR="00CE04CE" w:rsidRDefault="007042E7">
      <w:pPr>
        <w:spacing w:beforeLines="50" w:before="120" w:after="100"/>
        <w:jc w:val="both"/>
        <w:textAlignment w:val="center"/>
        <w:rPr>
          <w:sz w:val="20"/>
          <w:szCs w:val="20"/>
        </w:rPr>
      </w:pPr>
      <w:r>
        <w:rPr>
          <w:rFonts w:hint="eastAsia"/>
          <w:sz w:val="20"/>
          <w:szCs w:val="20"/>
        </w:rPr>
        <w:t>In addition</w:t>
      </w:r>
      <w:r w:rsidR="00CE04CE">
        <w:rPr>
          <w:sz w:val="20"/>
          <w:szCs w:val="20"/>
        </w:rPr>
        <w:t>,</w:t>
      </w:r>
      <w:r>
        <w:rPr>
          <w:rFonts w:hint="eastAsia"/>
          <w:sz w:val="20"/>
          <w:szCs w:val="20"/>
        </w:rPr>
        <w:t xml:space="preserve"> in the previous email discussion, some companies thought that periodic measurement reporting and event-triggered </w:t>
      </w:r>
      <w:r w:rsidR="00C33827">
        <w:rPr>
          <w:sz w:val="20"/>
          <w:szCs w:val="20"/>
        </w:rPr>
        <w:t xml:space="preserve">measurement </w:t>
      </w:r>
      <w:r>
        <w:rPr>
          <w:rFonts w:hint="eastAsia"/>
          <w:sz w:val="20"/>
          <w:szCs w:val="20"/>
        </w:rPr>
        <w:t>reporting were also possible options</w:t>
      </w:r>
      <w:r w:rsidR="00CE04CE">
        <w:rPr>
          <w:sz w:val="20"/>
          <w:szCs w:val="20"/>
        </w:rPr>
        <w:t xml:space="preserve">. For </w:t>
      </w:r>
      <w:r w:rsidR="00CE04CE">
        <w:rPr>
          <w:rFonts w:hint="eastAsia"/>
          <w:sz w:val="20"/>
          <w:szCs w:val="20"/>
        </w:rPr>
        <w:t>event-triggered reporting</w:t>
      </w:r>
      <w:r w:rsidR="00CE04CE">
        <w:rPr>
          <w:sz w:val="20"/>
          <w:szCs w:val="20"/>
        </w:rPr>
        <w:t>,</w:t>
      </w:r>
      <w:r w:rsidR="00CE04CE">
        <w:rPr>
          <w:rFonts w:hint="eastAsia"/>
          <w:sz w:val="20"/>
          <w:szCs w:val="20"/>
        </w:rPr>
        <w:t xml:space="preserve"> </w:t>
      </w:r>
      <w:r w:rsidR="00CE04CE">
        <w:rPr>
          <w:sz w:val="20"/>
          <w:szCs w:val="20"/>
        </w:rPr>
        <w:t>the</w:t>
      </w:r>
      <w:r>
        <w:rPr>
          <w:rFonts w:hint="eastAsia"/>
          <w:sz w:val="20"/>
          <w:szCs w:val="20"/>
        </w:rPr>
        <w:t xml:space="preserve"> trigger </w:t>
      </w:r>
      <w:r w:rsidR="00CE04CE">
        <w:rPr>
          <w:sz w:val="20"/>
          <w:szCs w:val="20"/>
        </w:rPr>
        <w:t>can be that</w:t>
      </w:r>
      <w:r>
        <w:rPr>
          <w:rFonts w:hint="eastAsia"/>
          <w:sz w:val="20"/>
          <w:szCs w:val="20"/>
        </w:rPr>
        <w:t xml:space="preserve"> the UE is far away from gNB. </w:t>
      </w:r>
      <w:r w:rsidR="00C33827">
        <w:rPr>
          <w:sz w:val="20"/>
          <w:szCs w:val="20"/>
        </w:rPr>
        <w:t>Per our understanding, these schemes means that as long as the RTT measurement in UE is enabled, UE may keep reporting the RTT measurement results to the network.</w:t>
      </w:r>
    </w:p>
    <w:p w14:paraId="7BB42FB2" w14:textId="09B5419F" w:rsidR="00EB7437" w:rsidRDefault="007042E7">
      <w:pPr>
        <w:spacing w:beforeLines="50" w:before="120" w:after="100"/>
        <w:jc w:val="both"/>
        <w:textAlignment w:val="center"/>
        <w:rPr>
          <w:sz w:val="20"/>
          <w:szCs w:val="20"/>
        </w:rPr>
      </w:pPr>
      <w:r>
        <w:rPr>
          <w:rFonts w:hint="eastAsia"/>
          <w:sz w:val="20"/>
          <w:szCs w:val="20"/>
        </w:rPr>
        <w:t xml:space="preserve">For periodic measurement </w:t>
      </w:r>
      <w:r w:rsidR="00EB7437">
        <w:rPr>
          <w:sz w:val="20"/>
          <w:szCs w:val="20"/>
        </w:rPr>
        <w:t>result</w:t>
      </w:r>
      <w:r w:rsidR="004614A2">
        <w:rPr>
          <w:sz w:val="20"/>
          <w:szCs w:val="20"/>
        </w:rPr>
        <w:t>s</w:t>
      </w:r>
      <w:r w:rsidR="00EB7437">
        <w:rPr>
          <w:sz w:val="20"/>
          <w:szCs w:val="20"/>
        </w:rPr>
        <w:t xml:space="preserve"> </w:t>
      </w:r>
      <w:r>
        <w:rPr>
          <w:rFonts w:hint="eastAsia"/>
          <w:sz w:val="20"/>
          <w:szCs w:val="20"/>
        </w:rPr>
        <w:t>reporting, it is useful only if gNB performs PDC</w:t>
      </w:r>
      <w:r w:rsidR="00C33827">
        <w:rPr>
          <w:sz w:val="20"/>
          <w:szCs w:val="20"/>
        </w:rPr>
        <w:t xml:space="preserve">. As mentioned above, for RTT-based PDC, UE and gNB may need to perform RTT measurement in advance. </w:t>
      </w:r>
      <w:r w:rsidR="007143D3">
        <w:rPr>
          <w:sz w:val="20"/>
          <w:szCs w:val="20"/>
        </w:rPr>
        <w:t>In an</w:t>
      </w:r>
      <w:r w:rsidR="00C33827">
        <w:rPr>
          <w:sz w:val="20"/>
          <w:szCs w:val="20"/>
        </w:rPr>
        <w:t xml:space="preserve"> example, UE is enabled RTT measurement and </w:t>
      </w:r>
      <w:r w:rsidR="00C33827" w:rsidRPr="00C33827">
        <w:rPr>
          <w:sz w:val="20"/>
          <w:szCs w:val="20"/>
        </w:rPr>
        <w:t xml:space="preserve">periodically report </w:t>
      </w:r>
      <w:r w:rsidR="00C33827">
        <w:rPr>
          <w:sz w:val="20"/>
          <w:szCs w:val="20"/>
        </w:rPr>
        <w:t xml:space="preserve">its RTT </w:t>
      </w:r>
      <w:r w:rsidR="00C33827" w:rsidRPr="00C33827">
        <w:rPr>
          <w:sz w:val="20"/>
          <w:szCs w:val="20"/>
        </w:rPr>
        <w:t>measurement results</w:t>
      </w:r>
      <w:r w:rsidR="00C33827">
        <w:rPr>
          <w:sz w:val="20"/>
          <w:szCs w:val="20"/>
        </w:rPr>
        <w:t xml:space="preserve"> to the network</w:t>
      </w:r>
      <w:r w:rsidR="007143D3">
        <w:rPr>
          <w:sz w:val="20"/>
          <w:szCs w:val="20"/>
        </w:rPr>
        <w:t>. I</w:t>
      </w:r>
      <w:r w:rsidR="00C33827">
        <w:rPr>
          <w:sz w:val="20"/>
          <w:szCs w:val="20"/>
        </w:rPr>
        <w:t xml:space="preserve">f later gNB determines to enable UE-side PDC, such </w:t>
      </w:r>
      <w:r w:rsidR="00C33827">
        <w:rPr>
          <w:rFonts w:hint="eastAsia"/>
          <w:sz w:val="20"/>
          <w:szCs w:val="20"/>
        </w:rPr>
        <w:t xml:space="preserve">periodic </w:t>
      </w:r>
      <w:r w:rsidR="00C33827">
        <w:rPr>
          <w:sz w:val="20"/>
          <w:szCs w:val="20"/>
        </w:rPr>
        <w:t xml:space="preserve">RTT </w:t>
      </w:r>
      <w:r w:rsidR="00C33827">
        <w:rPr>
          <w:rFonts w:hint="eastAsia"/>
          <w:sz w:val="20"/>
          <w:szCs w:val="20"/>
        </w:rPr>
        <w:t>measurement reporting</w:t>
      </w:r>
      <w:r w:rsidR="00C33827">
        <w:rPr>
          <w:sz w:val="20"/>
          <w:szCs w:val="20"/>
        </w:rPr>
        <w:t xml:space="preserve"> would be useless and need to be avoided/disabled. The </w:t>
      </w:r>
      <w:r w:rsidR="00C33827">
        <w:rPr>
          <w:rFonts w:hint="eastAsia"/>
          <w:sz w:val="20"/>
          <w:szCs w:val="20"/>
        </w:rPr>
        <w:t>event-triggered reportin</w:t>
      </w:r>
      <w:r w:rsidR="00C33827">
        <w:rPr>
          <w:sz w:val="20"/>
          <w:szCs w:val="20"/>
        </w:rPr>
        <w:t>g have similar issue.</w:t>
      </w:r>
      <w:r>
        <w:rPr>
          <w:rFonts w:hint="eastAsia"/>
          <w:sz w:val="20"/>
          <w:szCs w:val="20"/>
        </w:rPr>
        <w:t xml:space="preserve"> </w:t>
      </w:r>
      <w:r w:rsidR="00C33827">
        <w:rPr>
          <w:sz w:val="20"/>
          <w:szCs w:val="20"/>
        </w:rPr>
        <w:t xml:space="preserve">Therefore, we think we may need a bit more </w:t>
      </w:r>
      <w:r w:rsidR="00C33827" w:rsidRPr="00C33827">
        <w:rPr>
          <w:rFonts w:hint="eastAsia"/>
          <w:sz w:val="20"/>
          <w:szCs w:val="20"/>
        </w:rPr>
        <w:t>c</w:t>
      </w:r>
      <w:r w:rsidR="00C33827">
        <w:rPr>
          <w:sz w:val="20"/>
          <w:szCs w:val="20"/>
        </w:rPr>
        <w:t xml:space="preserve">ontrol on the RTT measurement report. </w:t>
      </w:r>
      <w:r w:rsidR="00C33827" w:rsidRPr="00335D42">
        <w:rPr>
          <w:sz w:val="20"/>
          <w:szCs w:val="20"/>
        </w:rPr>
        <w:t>G</w:t>
      </w:r>
      <w:r w:rsidR="00C33827" w:rsidRPr="00335D42">
        <w:rPr>
          <w:rFonts w:hint="eastAsia"/>
          <w:sz w:val="20"/>
          <w:szCs w:val="20"/>
        </w:rPr>
        <w:t>enerally</w:t>
      </w:r>
      <w:r w:rsidR="00C33827" w:rsidRPr="00335D42">
        <w:rPr>
          <w:sz w:val="20"/>
          <w:szCs w:val="20"/>
        </w:rPr>
        <w:t>,</w:t>
      </w:r>
      <w:r w:rsidR="00335D42">
        <w:rPr>
          <w:sz w:val="20"/>
          <w:szCs w:val="20"/>
        </w:rPr>
        <w:t xml:space="preserve"> </w:t>
      </w:r>
      <w:r w:rsidR="00C33827" w:rsidRPr="00335D42">
        <w:rPr>
          <w:sz w:val="20"/>
          <w:szCs w:val="20"/>
        </w:rPr>
        <w:t>we think the activation of RTT measurement in UE would not trigger RTT measurement report by default</w:t>
      </w:r>
      <w:r w:rsidR="00335D42">
        <w:rPr>
          <w:sz w:val="20"/>
          <w:szCs w:val="20"/>
        </w:rPr>
        <w:t xml:space="preserve"> </w:t>
      </w:r>
      <w:r w:rsidR="00335D42" w:rsidRPr="00335D42">
        <w:rPr>
          <w:sz w:val="20"/>
          <w:szCs w:val="20"/>
        </w:rPr>
        <w:t>(no matter</w:t>
      </w:r>
      <w:r w:rsidR="00335D42" w:rsidRPr="00C33827">
        <w:rPr>
          <w:rFonts w:hint="eastAsia"/>
          <w:sz w:val="20"/>
          <w:szCs w:val="20"/>
        </w:rPr>
        <w:t xml:space="preserve"> </w:t>
      </w:r>
      <w:r w:rsidR="00335D42">
        <w:rPr>
          <w:rFonts w:hint="eastAsia"/>
          <w:sz w:val="20"/>
          <w:szCs w:val="20"/>
        </w:rPr>
        <w:t>periodic</w:t>
      </w:r>
      <w:r w:rsidR="00335D42">
        <w:rPr>
          <w:sz w:val="20"/>
          <w:szCs w:val="20"/>
        </w:rPr>
        <w:t xml:space="preserve"> report</w:t>
      </w:r>
      <w:r w:rsidR="00335D42">
        <w:rPr>
          <w:rFonts w:hint="eastAsia"/>
          <w:sz w:val="20"/>
          <w:szCs w:val="20"/>
        </w:rPr>
        <w:t xml:space="preserve"> and event-triggered</w:t>
      </w:r>
      <w:r w:rsidR="00335D42" w:rsidRPr="00335D42">
        <w:rPr>
          <w:sz w:val="20"/>
          <w:szCs w:val="20"/>
        </w:rPr>
        <w:t xml:space="preserve"> report)</w:t>
      </w:r>
      <w:r w:rsidR="00C33827" w:rsidRPr="00335D42">
        <w:rPr>
          <w:sz w:val="20"/>
          <w:szCs w:val="20"/>
        </w:rPr>
        <w:t>.</w:t>
      </w:r>
      <w:r w:rsidR="00335D42">
        <w:rPr>
          <w:sz w:val="20"/>
          <w:szCs w:val="20"/>
        </w:rPr>
        <w:t xml:space="preserve"> UE can only report the measurement results when requested. For UE-side, if UE is activated to perform PDC, gNB can </w:t>
      </w:r>
      <w:r w:rsidR="00335D42" w:rsidRPr="00335D42">
        <w:rPr>
          <w:sz w:val="20"/>
          <w:szCs w:val="20"/>
        </w:rPr>
        <w:t>proactively provide</w:t>
      </w:r>
      <w:r w:rsidR="00335D42">
        <w:rPr>
          <w:sz w:val="20"/>
          <w:szCs w:val="20"/>
        </w:rPr>
        <w:t xml:space="preserve"> gNB RTT measurement results to UE, e.g., no need of request from UE.</w:t>
      </w:r>
    </w:p>
    <w:p w14:paraId="0526F3A4" w14:textId="14ED5CE7" w:rsidR="00335D42" w:rsidRDefault="00335D42">
      <w:pPr>
        <w:spacing w:beforeLines="50" w:before="120" w:after="100"/>
        <w:jc w:val="both"/>
        <w:textAlignment w:val="center"/>
        <w:rPr>
          <w:sz w:val="20"/>
          <w:szCs w:val="20"/>
        </w:rPr>
      </w:pPr>
      <w:r>
        <w:rPr>
          <w:sz w:val="20"/>
          <w:szCs w:val="20"/>
        </w:rPr>
        <w:t>Based on these consideration, we give the following example procedures for both RTT-based UE side PDC and gNB side PDC:</w:t>
      </w:r>
    </w:p>
    <w:p w14:paraId="5082109F" w14:textId="795A08EA" w:rsidR="00335D42" w:rsidRPr="00335D42" w:rsidRDefault="007042E7" w:rsidP="00335D42">
      <w:pPr>
        <w:pStyle w:val="af9"/>
        <w:numPr>
          <w:ilvl w:val="0"/>
          <w:numId w:val="16"/>
        </w:numPr>
        <w:spacing w:beforeLines="50" w:before="120" w:after="100"/>
        <w:ind w:firstLineChars="0"/>
        <w:jc w:val="both"/>
        <w:textAlignment w:val="center"/>
        <w:rPr>
          <w:sz w:val="20"/>
          <w:szCs w:val="20"/>
        </w:rPr>
      </w:pPr>
      <w:r w:rsidRPr="00335D42">
        <w:rPr>
          <w:rFonts w:hint="eastAsia"/>
          <w:sz w:val="20"/>
          <w:szCs w:val="20"/>
        </w:rPr>
        <w:t>As shown in Fig. 2a,</w:t>
      </w:r>
      <w:r w:rsidR="00C004CF">
        <w:rPr>
          <w:sz w:val="20"/>
          <w:szCs w:val="20"/>
        </w:rPr>
        <w:t xml:space="preserve"> </w:t>
      </w:r>
      <w:r w:rsidR="00B97A24" w:rsidRPr="00335D42">
        <w:rPr>
          <w:sz w:val="20"/>
          <w:szCs w:val="20"/>
        </w:rPr>
        <w:t xml:space="preserve">if gNB determines to let </w:t>
      </w:r>
      <w:r w:rsidRPr="00335D42">
        <w:rPr>
          <w:rFonts w:hint="eastAsia"/>
          <w:sz w:val="20"/>
          <w:szCs w:val="20"/>
        </w:rPr>
        <w:t xml:space="preserve">the UE perform the PDC, the gNB </w:t>
      </w:r>
      <w:r w:rsidR="00B97A24" w:rsidRPr="00335D42">
        <w:rPr>
          <w:sz w:val="20"/>
          <w:szCs w:val="20"/>
        </w:rPr>
        <w:t xml:space="preserve">can </w:t>
      </w:r>
      <w:r w:rsidRPr="00335D42">
        <w:rPr>
          <w:rFonts w:hint="eastAsia"/>
          <w:sz w:val="20"/>
          <w:szCs w:val="20"/>
        </w:rPr>
        <w:t xml:space="preserve">send an </w:t>
      </w:r>
      <w:r w:rsidR="00335D42" w:rsidRPr="00335D42">
        <w:rPr>
          <w:sz w:val="20"/>
          <w:szCs w:val="20"/>
        </w:rPr>
        <w:t xml:space="preserve">RTT measurement </w:t>
      </w:r>
      <w:r w:rsidRPr="00335D42">
        <w:rPr>
          <w:rFonts w:hint="eastAsia"/>
          <w:sz w:val="20"/>
          <w:szCs w:val="20"/>
        </w:rPr>
        <w:t>activation and</w:t>
      </w:r>
      <w:r w:rsidR="00335D42" w:rsidRPr="00335D42">
        <w:rPr>
          <w:sz w:val="20"/>
          <w:szCs w:val="20"/>
        </w:rPr>
        <w:t xml:space="preserve"> also provide</w:t>
      </w:r>
      <w:r w:rsidRPr="00335D42">
        <w:rPr>
          <w:rFonts w:hint="eastAsia"/>
          <w:sz w:val="20"/>
          <w:szCs w:val="20"/>
        </w:rPr>
        <w:t xml:space="preserve"> gNB Rx-Tx time difference to the UE. </w:t>
      </w:r>
    </w:p>
    <w:p w14:paraId="35BA22FF" w14:textId="09A33939" w:rsidR="00335D42" w:rsidRPr="00335D42" w:rsidRDefault="007042E7" w:rsidP="00335D42">
      <w:pPr>
        <w:pStyle w:val="af9"/>
        <w:numPr>
          <w:ilvl w:val="0"/>
          <w:numId w:val="16"/>
        </w:numPr>
        <w:spacing w:beforeLines="50" w:before="120" w:after="100"/>
        <w:ind w:firstLineChars="0"/>
        <w:jc w:val="both"/>
        <w:textAlignment w:val="center"/>
        <w:rPr>
          <w:sz w:val="20"/>
          <w:szCs w:val="20"/>
        </w:rPr>
      </w:pPr>
      <w:r w:rsidRPr="00335D42">
        <w:rPr>
          <w:rFonts w:hint="eastAsia"/>
          <w:sz w:val="20"/>
          <w:szCs w:val="20"/>
        </w:rPr>
        <w:lastRenderedPageBreak/>
        <w:t xml:space="preserve">As shown in Fig. 2b, when the gNB </w:t>
      </w:r>
      <w:r w:rsidR="00B97A24" w:rsidRPr="00335D42">
        <w:rPr>
          <w:sz w:val="20"/>
          <w:szCs w:val="20"/>
        </w:rPr>
        <w:t xml:space="preserve">decides to </w:t>
      </w:r>
      <w:r w:rsidRPr="00335D42">
        <w:rPr>
          <w:rFonts w:hint="eastAsia"/>
          <w:sz w:val="20"/>
          <w:szCs w:val="20"/>
        </w:rPr>
        <w:t xml:space="preserve">perform the PDC, the gNB sends an </w:t>
      </w:r>
      <w:r w:rsidR="00335D42" w:rsidRPr="00335D42">
        <w:rPr>
          <w:sz w:val="20"/>
          <w:szCs w:val="20"/>
        </w:rPr>
        <w:t>RTT measurement</w:t>
      </w:r>
      <w:r w:rsidR="00335D42" w:rsidRPr="00335D42">
        <w:rPr>
          <w:rFonts w:hint="eastAsia"/>
          <w:sz w:val="20"/>
          <w:szCs w:val="20"/>
        </w:rPr>
        <w:t xml:space="preserve"> </w:t>
      </w:r>
      <w:r w:rsidRPr="00335D42">
        <w:rPr>
          <w:rFonts w:hint="eastAsia"/>
          <w:sz w:val="20"/>
          <w:szCs w:val="20"/>
        </w:rPr>
        <w:t>activation and</w:t>
      </w:r>
      <w:r w:rsidR="00335D42" w:rsidRPr="00335D42">
        <w:rPr>
          <w:sz w:val="20"/>
          <w:szCs w:val="20"/>
        </w:rPr>
        <w:t xml:space="preserve"> also</w:t>
      </w:r>
      <w:r w:rsidRPr="00335D42">
        <w:rPr>
          <w:rFonts w:hint="eastAsia"/>
          <w:sz w:val="20"/>
          <w:szCs w:val="20"/>
        </w:rPr>
        <w:t xml:space="preserve"> a measurement reporting</w:t>
      </w:r>
      <w:r w:rsidR="00335D42" w:rsidRPr="00335D42">
        <w:rPr>
          <w:sz w:val="20"/>
          <w:szCs w:val="20"/>
        </w:rPr>
        <w:t xml:space="preserve"> activation</w:t>
      </w:r>
      <w:r w:rsidRPr="00335D42">
        <w:rPr>
          <w:rFonts w:hint="eastAsia"/>
          <w:sz w:val="20"/>
          <w:szCs w:val="20"/>
        </w:rPr>
        <w:t xml:space="preserve"> indication to the UE</w:t>
      </w:r>
      <w:r w:rsidR="00335D42" w:rsidRPr="00335D42">
        <w:rPr>
          <w:sz w:val="20"/>
          <w:szCs w:val="20"/>
        </w:rPr>
        <w:t>.</w:t>
      </w:r>
      <w:r w:rsidR="00335D42" w:rsidRPr="00335D42">
        <w:rPr>
          <w:rFonts w:hint="eastAsia"/>
          <w:sz w:val="20"/>
          <w:szCs w:val="20"/>
        </w:rPr>
        <w:t xml:space="preserve"> </w:t>
      </w:r>
      <w:r w:rsidR="00335D42" w:rsidRPr="00335D42">
        <w:rPr>
          <w:sz w:val="20"/>
          <w:szCs w:val="20"/>
        </w:rPr>
        <w:t xml:space="preserve">These two indications can also be sent </w:t>
      </w:r>
      <w:r w:rsidR="00335D42" w:rsidRPr="00335D42">
        <w:rPr>
          <w:rFonts w:hint="eastAsia"/>
          <w:sz w:val="20"/>
          <w:szCs w:val="20"/>
        </w:rPr>
        <w:t>at</w:t>
      </w:r>
      <w:r w:rsidR="00335D42" w:rsidRPr="00335D42">
        <w:rPr>
          <w:sz w:val="20"/>
          <w:szCs w:val="20"/>
        </w:rPr>
        <w:t xml:space="preserve"> </w:t>
      </w:r>
      <w:r w:rsidR="00335D42" w:rsidRPr="00335D42">
        <w:rPr>
          <w:rFonts w:hint="eastAsia"/>
          <w:sz w:val="20"/>
          <w:szCs w:val="20"/>
        </w:rPr>
        <w:t>different</w:t>
      </w:r>
      <w:r w:rsidR="00335D42" w:rsidRPr="00335D42">
        <w:rPr>
          <w:sz w:val="20"/>
          <w:szCs w:val="20"/>
        </w:rPr>
        <w:t xml:space="preserve"> </w:t>
      </w:r>
      <w:r w:rsidR="00335D42" w:rsidRPr="00335D42">
        <w:rPr>
          <w:rFonts w:hint="eastAsia"/>
          <w:sz w:val="20"/>
          <w:szCs w:val="20"/>
        </w:rPr>
        <w:t>timing</w:t>
      </w:r>
      <w:r w:rsidR="00335D42" w:rsidRPr="00335D42">
        <w:rPr>
          <w:sz w:val="20"/>
          <w:szCs w:val="20"/>
        </w:rPr>
        <w:t>.</w:t>
      </w:r>
      <w:r w:rsidR="007143D3">
        <w:rPr>
          <w:sz w:val="20"/>
          <w:szCs w:val="20"/>
        </w:rPr>
        <w:t xml:space="preserve"> </w:t>
      </w:r>
      <w:r w:rsidR="00335D42" w:rsidRPr="00335D42">
        <w:rPr>
          <w:sz w:val="20"/>
          <w:szCs w:val="20"/>
        </w:rPr>
        <w:t>Only after receiving</w:t>
      </w:r>
      <w:r w:rsidR="00335D42" w:rsidRPr="00335D42">
        <w:rPr>
          <w:rFonts w:hint="eastAsia"/>
          <w:sz w:val="20"/>
          <w:szCs w:val="20"/>
        </w:rPr>
        <w:t xml:space="preserve"> </w:t>
      </w:r>
      <w:r w:rsidR="00335D42" w:rsidRPr="00335D42">
        <w:rPr>
          <w:sz w:val="20"/>
          <w:szCs w:val="20"/>
        </w:rPr>
        <w:t xml:space="preserve">the </w:t>
      </w:r>
      <w:r w:rsidR="00335D42" w:rsidRPr="00335D42">
        <w:rPr>
          <w:rFonts w:hint="eastAsia"/>
          <w:sz w:val="20"/>
          <w:szCs w:val="20"/>
        </w:rPr>
        <w:t>measurement reporting</w:t>
      </w:r>
      <w:r w:rsidR="00335D42" w:rsidRPr="00335D42">
        <w:rPr>
          <w:sz w:val="20"/>
          <w:szCs w:val="20"/>
        </w:rPr>
        <w:t xml:space="preserve"> activation indication, </w:t>
      </w:r>
      <w:r w:rsidRPr="00335D42">
        <w:rPr>
          <w:rFonts w:hint="eastAsia"/>
          <w:sz w:val="20"/>
          <w:szCs w:val="20"/>
        </w:rPr>
        <w:t xml:space="preserve">the UE transmits the UE Rx-Tx time difference to the gNB. </w:t>
      </w:r>
      <w:r w:rsidR="00335D42" w:rsidRPr="00335D42">
        <w:rPr>
          <w:sz w:val="20"/>
          <w:szCs w:val="20"/>
        </w:rPr>
        <w:t xml:space="preserve">If later gNB send another indication to activate UE-side PDC, such indication can be used to implicitly disabled the RTT measurement reports from UE to network. </w:t>
      </w:r>
    </w:p>
    <w:p w14:paraId="4A48AEA8" w14:textId="1DABFA26" w:rsidR="000415A4" w:rsidRDefault="000415A4">
      <w:pPr>
        <w:spacing w:beforeLines="50" w:before="120" w:after="100"/>
        <w:jc w:val="both"/>
        <w:textAlignment w:val="center"/>
        <w:rPr>
          <w:sz w:val="20"/>
          <w:szCs w:val="20"/>
        </w:rPr>
      </w:pPr>
    </w:p>
    <w:p w14:paraId="61612E42" w14:textId="77777777" w:rsidR="000415A4" w:rsidRDefault="007042E7">
      <w:pPr>
        <w:spacing w:beforeLines="50" w:before="120" w:after="100"/>
        <w:jc w:val="center"/>
        <w:textAlignment w:val="center"/>
        <w:rPr>
          <w:sz w:val="20"/>
          <w:szCs w:val="20"/>
        </w:rPr>
      </w:pPr>
      <w:r>
        <w:rPr>
          <w:rFonts w:hint="eastAsia"/>
          <w:noProof/>
          <w:sz w:val="20"/>
          <w:szCs w:val="20"/>
        </w:rPr>
        <w:drawing>
          <wp:inline distT="0" distB="0" distL="114300" distR="114300" wp14:anchorId="4EC97E8D" wp14:editId="2308CC74">
            <wp:extent cx="2153920" cy="1828800"/>
            <wp:effectExtent l="0" t="0" r="17780" b="0"/>
            <wp:docPr id="2" name="图片 2"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4"/>
                    <pic:cNvPicPr>
                      <a:picLocks noChangeAspect="1"/>
                    </pic:cNvPicPr>
                  </pic:nvPicPr>
                  <pic:blipFill>
                    <a:blip r:embed="rId9"/>
                    <a:stretch>
                      <a:fillRect/>
                    </a:stretch>
                  </pic:blipFill>
                  <pic:spPr>
                    <a:xfrm>
                      <a:off x="0" y="0"/>
                      <a:ext cx="2153920" cy="1828800"/>
                    </a:xfrm>
                    <a:prstGeom prst="rect">
                      <a:avLst/>
                    </a:prstGeom>
                  </pic:spPr>
                </pic:pic>
              </a:graphicData>
            </a:graphic>
          </wp:inline>
        </w:drawing>
      </w:r>
      <w:r>
        <w:rPr>
          <w:rFonts w:hint="eastAsia"/>
          <w:sz w:val="20"/>
          <w:szCs w:val="20"/>
        </w:rPr>
        <w:t xml:space="preserve">         </w:t>
      </w:r>
      <w:r>
        <w:rPr>
          <w:rFonts w:hint="eastAsia"/>
          <w:noProof/>
          <w:sz w:val="20"/>
          <w:szCs w:val="20"/>
        </w:rPr>
        <w:drawing>
          <wp:inline distT="0" distB="0" distL="114300" distR="114300" wp14:anchorId="239840D4" wp14:editId="22FBD1D2">
            <wp:extent cx="2112645" cy="1729740"/>
            <wp:effectExtent l="0" t="0" r="1905" b="3810"/>
            <wp:docPr id="3" name="图片 3"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5"/>
                    <pic:cNvPicPr>
                      <a:picLocks noChangeAspect="1"/>
                    </pic:cNvPicPr>
                  </pic:nvPicPr>
                  <pic:blipFill>
                    <a:blip r:embed="rId10"/>
                    <a:stretch>
                      <a:fillRect/>
                    </a:stretch>
                  </pic:blipFill>
                  <pic:spPr>
                    <a:xfrm>
                      <a:off x="0" y="0"/>
                      <a:ext cx="2112645" cy="1729740"/>
                    </a:xfrm>
                    <a:prstGeom prst="rect">
                      <a:avLst/>
                    </a:prstGeom>
                  </pic:spPr>
                </pic:pic>
              </a:graphicData>
            </a:graphic>
          </wp:inline>
        </w:drawing>
      </w:r>
    </w:p>
    <w:p w14:paraId="683881E6" w14:textId="77777777" w:rsidR="000415A4" w:rsidRDefault="007042E7">
      <w:pPr>
        <w:spacing w:beforeLines="50" w:before="120" w:after="100"/>
        <w:jc w:val="center"/>
        <w:textAlignment w:val="center"/>
        <w:rPr>
          <w:sz w:val="20"/>
          <w:szCs w:val="20"/>
        </w:rPr>
      </w:pPr>
      <w:r>
        <w:rPr>
          <w:rFonts w:hint="eastAsia"/>
          <w:sz w:val="20"/>
          <w:szCs w:val="20"/>
        </w:rPr>
        <w:t>Figure 2a. UE-based PDC                      Figure 2b. gNB-based PDC</w:t>
      </w:r>
    </w:p>
    <w:p w14:paraId="514D8C6A" w14:textId="0E14F398" w:rsidR="000415A4" w:rsidRDefault="007042E7">
      <w:pPr>
        <w:spacing w:beforeLines="50" w:before="120" w:after="100"/>
        <w:jc w:val="both"/>
        <w:textAlignment w:val="center"/>
        <w:rPr>
          <w:b/>
          <w:sz w:val="20"/>
          <w:szCs w:val="20"/>
        </w:rPr>
      </w:pPr>
      <w:r>
        <w:rPr>
          <w:b/>
          <w:sz w:val="20"/>
          <w:szCs w:val="20"/>
        </w:rPr>
        <w:t xml:space="preserve">Proposal </w:t>
      </w:r>
      <w:r>
        <w:rPr>
          <w:rFonts w:eastAsia="宋体" w:hint="eastAsia"/>
          <w:b/>
          <w:sz w:val="20"/>
          <w:szCs w:val="20"/>
        </w:rPr>
        <w:t>4</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that gNB </w:t>
      </w:r>
      <w:r w:rsidR="005A33F5">
        <w:rPr>
          <w:b/>
          <w:sz w:val="20"/>
          <w:szCs w:val="20"/>
        </w:rPr>
        <w:t xml:space="preserve">sends a </w:t>
      </w:r>
      <w:r w:rsidR="00335D42">
        <w:rPr>
          <w:b/>
          <w:sz w:val="20"/>
          <w:szCs w:val="20"/>
        </w:rPr>
        <w:t xml:space="preserve">RTT </w:t>
      </w:r>
      <w:r w:rsidR="005A33F5">
        <w:rPr>
          <w:rFonts w:hint="eastAsia"/>
          <w:b/>
          <w:sz w:val="20"/>
          <w:szCs w:val="20"/>
        </w:rPr>
        <w:t xml:space="preserve">measurement reporting indication </w:t>
      </w:r>
      <w:r w:rsidR="005A33F5">
        <w:rPr>
          <w:b/>
          <w:sz w:val="20"/>
          <w:szCs w:val="20"/>
        </w:rPr>
        <w:t xml:space="preserve">to </w:t>
      </w:r>
      <w:r>
        <w:rPr>
          <w:rFonts w:hint="eastAsia"/>
          <w:b/>
          <w:sz w:val="20"/>
          <w:szCs w:val="20"/>
        </w:rPr>
        <w:t>trigger UE to send the UE Rx-Tx time difference</w:t>
      </w:r>
      <w:r w:rsidR="005A33F5">
        <w:rPr>
          <w:b/>
          <w:sz w:val="20"/>
          <w:szCs w:val="20"/>
        </w:rPr>
        <w:t xml:space="preserve"> to network</w:t>
      </w:r>
      <w:r>
        <w:rPr>
          <w:rFonts w:hint="eastAsia"/>
          <w:b/>
          <w:sz w:val="20"/>
          <w:szCs w:val="20"/>
        </w:rPr>
        <w:t>.</w:t>
      </w:r>
    </w:p>
    <w:p w14:paraId="2710ACCE" w14:textId="77777777" w:rsidR="007833E4" w:rsidRDefault="007833E4">
      <w:pPr>
        <w:spacing w:beforeLines="50" w:before="120" w:after="100"/>
        <w:jc w:val="both"/>
        <w:textAlignment w:val="center"/>
        <w:rPr>
          <w:sz w:val="20"/>
          <w:szCs w:val="20"/>
        </w:rPr>
      </w:pPr>
    </w:p>
    <w:p w14:paraId="45C21CB3" w14:textId="506B5191" w:rsidR="000415A4" w:rsidRDefault="007042E7">
      <w:pPr>
        <w:spacing w:beforeLines="50" w:before="120" w:after="100"/>
        <w:jc w:val="both"/>
        <w:textAlignment w:val="center"/>
        <w:rPr>
          <w:sz w:val="20"/>
          <w:szCs w:val="20"/>
        </w:rPr>
      </w:pPr>
      <w:r>
        <w:rPr>
          <w:rFonts w:hint="eastAsia"/>
          <w:sz w:val="20"/>
          <w:szCs w:val="20"/>
        </w:rPr>
        <w:t>Based on the conclusion of RAN2#116 meeting, the gNB can enable/disable UE-side PDC via unicast and broadcast RRC signalling. Furthermore</w:t>
      </w:r>
      <w:r>
        <w:rPr>
          <w:sz w:val="20"/>
          <w:szCs w:val="20"/>
        </w:rPr>
        <w:t xml:space="preserve">, </w:t>
      </w:r>
      <w:r>
        <w:rPr>
          <w:rFonts w:hint="eastAsia"/>
          <w:sz w:val="20"/>
          <w:szCs w:val="20"/>
        </w:rPr>
        <w:t xml:space="preserve">we think that the gNB needs to send the above </w:t>
      </w:r>
      <w:r w:rsidR="00CE04CE">
        <w:rPr>
          <w:sz w:val="20"/>
          <w:szCs w:val="20"/>
        </w:rPr>
        <w:t xml:space="preserve">(de)activate </w:t>
      </w:r>
      <w:r>
        <w:rPr>
          <w:rFonts w:hint="eastAsia"/>
          <w:sz w:val="20"/>
          <w:szCs w:val="20"/>
        </w:rPr>
        <w:t xml:space="preserve">indication </w:t>
      </w:r>
      <w:r>
        <w:rPr>
          <w:sz w:val="20"/>
          <w:szCs w:val="20"/>
        </w:rPr>
        <w:t xml:space="preserve">only </w:t>
      </w:r>
      <w:r>
        <w:rPr>
          <w:rFonts w:hint="eastAsia"/>
          <w:sz w:val="20"/>
          <w:szCs w:val="20"/>
        </w:rPr>
        <w:t>to the R17</w:t>
      </w:r>
      <w:r>
        <w:rPr>
          <w:rFonts w:eastAsia="宋体" w:hint="eastAsia"/>
          <w:sz w:val="20"/>
          <w:szCs w:val="20"/>
        </w:rPr>
        <w:t xml:space="preserve"> </w:t>
      </w:r>
      <w:r>
        <w:rPr>
          <w:rFonts w:hint="eastAsia"/>
          <w:sz w:val="20"/>
          <w:szCs w:val="20"/>
        </w:rPr>
        <w:t xml:space="preserve">UE which has the ability </w:t>
      </w:r>
      <w:r>
        <w:rPr>
          <w:rFonts w:eastAsia="宋体"/>
          <w:sz w:val="20"/>
          <w:szCs w:val="20"/>
        </w:rPr>
        <w:t>to apply</w:t>
      </w:r>
      <w:r>
        <w:rPr>
          <w:rFonts w:hint="eastAsia"/>
          <w:sz w:val="20"/>
          <w:szCs w:val="20"/>
        </w:rPr>
        <w:t xml:space="preserve"> </w:t>
      </w:r>
      <w:r>
        <w:rPr>
          <w:rFonts w:eastAsia="宋体" w:hint="eastAsia"/>
          <w:sz w:val="20"/>
          <w:szCs w:val="20"/>
        </w:rPr>
        <w:t>PDC.</w:t>
      </w:r>
      <w:r>
        <w:rPr>
          <w:rFonts w:hint="eastAsia"/>
          <w:sz w:val="20"/>
          <w:szCs w:val="20"/>
        </w:rPr>
        <w:t xml:space="preserve"> </w:t>
      </w:r>
      <w:r>
        <w:rPr>
          <w:rFonts w:eastAsia="宋体" w:hint="eastAsia"/>
          <w:sz w:val="20"/>
          <w:szCs w:val="20"/>
        </w:rPr>
        <w:t xml:space="preserve">Therefore, </w:t>
      </w:r>
      <w:r>
        <w:rPr>
          <w:rFonts w:eastAsia="宋体"/>
          <w:sz w:val="20"/>
          <w:szCs w:val="20"/>
        </w:rPr>
        <w:t>UE needs to report its capabil</w:t>
      </w:r>
      <w:r w:rsidRPr="007143D3">
        <w:rPr>
          <w:rFonts w:eastAsia="宋体"/>
          <w:sz w:val="20"/>
          <w:szCs w:val="20"/>
        </w:rPr>
        <w:t>ity</w:t>
      </w:r>
      <w:r w:rsidR="007143D3" w:rsidRPr="007143D3">
        <w:rPr>
          <w:sz w:val="20"/>
          <w:szCs w:val="20"/>
        </w:rPr>
        <w:t xml:space="preserve"> of supporting </w:t>
      </w:r>
      <w:r w:rsidR="007143D3" w:rsidRPr="007143D3">
        <w:rPr>
          <w:rFonts w:eastAsia="宋体" w:hint="eastAsia"/>
          <w:sz w:val="20"/>
          <w:szCs w:val="20"/>
        </w:rPr>
        <w:t>PDC</w:t>
      </w:r>
      <w:r w:rsidRPr="007143D3">
        <w:rPr>
          <w:rFonts w:eastAsia="宋体"/>
          <w:sz w:val="20"/>
          <w:szCs w:val="20"/>
        </w:rPr>
        <w:t xml:space="preserve"> to netwo</w:t>
      </w:r>
      <w:r>
        <w:rPr>
          <w:rFonts w:eastAsia="宋体"/>
          <w:sz w:val="20"/>
          <w:szCs w:val="20"/>
        </w:rPr>
        <w:t>rk</w:t>
      </w:r>
      <w:r>
        <w:rPr>
          <w:rFonts w:eastAsia="宋体" w:hint="eastAsia"/>
          <w:sz w:val="20"/>
          <w:szCs w:val="20"/>
        </w:rPr>
        <w:t>.</w:t>
      </w:r>
    </w:p>
    <w:p w14:paraId="42D3CBE7" w14:textId="77777777" w:rsidR="000415A4" w:rsidRDefault="007042E7">
      <w:pPr>
        <w:spacing w:beforeLines="50" w:before="120" w:after="100"/>
        <w:jc w:val="both"/>
        <w:textAlignment w:val="center"/>
        <w:rPr>
          <w:b/>
          <w:sz w:val="20"/>
          <w:szCs w:val="20"/>
        </w:rPr>
      </w:pPr>
      <w:r>
        <w:rPr>
          <w:b/>
          <w:sz w:val="20"/>
          <w:szCs w:val="20"/>
        </w:rPr>
        <w:t xml:space="preserve">Proposal </w:t>
      </w:r>
      <w:r>
        <w:rPr>
          <w:rFonts w:eastAsia="宋体" w:hint="eastAsia"/>
          <w:b/>
          <w:sz w:val="20"/>
          <w:szCs w:val="20"/>
        </w:rPr>
        <w:t>5</w:t>
      </w:r>
      <w:r>
        <w:rPr>
          <w:b/>
          <w:sz w:val="20"/>
          <w:szCs w:val="20"/>
        </w:rPr>
        <w:t xml:space="preserve">: </w:t>
      </w:r>
      <w:r>
        <w:rPr>
          <w:rFonts w:hint="eastAsia"/>
          <w:b/>
          <w:sz w:val="20"/>
          <w:szCs w:val="20"/>
        </w:rPr>
        <w:t xml:space="preserve">R17 UE </w:t>
      </w:r>
      <w:r>
        <w:rPr>
          <w:b/>
          <w:sz w:val="20"/>
          <w:szCs w:val="20"/>
        </w:rPr>
        <w:t xml:space="preserve">needs to report its capability of supporting </w:t>
      </w:r>
      <w:r>
        <w:rPr>
          <w:rFonts w:eastAsia="宋体" w:hint="eastAsia"/>
          <w:b/>
          <w:sz w:val="20"/>
          <w:szCs w:val="20"/>
        </w:rPr>
        <w:t>PDC</w:t>
      </w:r>
      <w:r>
        <w:rPr>
          <w:rFonts w:hint="eastAsia"/>
          <w:b/>
          <w:sz w:val="20"/>
          <w:szCs w:val="20"/>
        </w:rPr>
        <w:t>.</w:t>
      </w:r>
    </w:p>
    <w:p w14:paraId="524244B1" w14:textId="77777777" w:rsidR="007833E4" w:rsidRDefault="007833E4">
      <w:pPr>
        <w:spacing w:beforeLines="50" w:before="120" w:after="100"/>
        <w:jc w:val="both"/>
        <w:textAlignment w:val="center"/>
        <w:rPr>
          <w:sz w:val="20"/>
          <w:szCs w:val="20"/>
        </w:rPr>
      </w:pPr>
    </w:p>
    <w:p w14:paraId="53522A18" w14:textId="77777777" w:rsidR="000415A4" w:rsidRDefault="007042E7">
      <w:pPr>
        <w:pStyle w:val="1"/>
        <w:numPr>
          <w:ilvl w:val="0"/>
          <w:numId w:val="7"/>
        </w:numPr>
        <w:rPr>
          <w:lang w:val="en-US"/>
        </w:rPr>
      </w:pPr>
      <w:bookmarkStart w:id="13" w:name="OLE_LINK1"/>
      <w:bookmarkEnd w:id="9"/>
      <w:bookmarkEnd w:id="10"/>
      <w:bookmarkEnd w:id="11"/>
      <w:bookmarkEnd w:id="12"/>
      <w:r>
        <w:rPr>
          <w:lang w:val="en-US"/>
        </w:rPr>
        <w:t>Conclusions</w:t>
      </w:r>
    </w:p>
    <w:p w14:paraId="1225B4DC" w14:textId="77777777" w:rsidR="000415A4" w:rsidRDefault="007042E7">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4" w:name="OLE_LINK11"/>
      <w:bookmarkStart w:id="15" w:name="OLE_LINK10"/>
      <w:bookmarkEnd w:id="13"/>
    </w:p>
    <w:p w14:paraId="601D9A05" w14:textId="77777777" w:rsidR="00CB6B0F" w:rsidRDefault="00CB6B0F" w:rsidP="00CB6B0F">
      <w:pPr>
        <w:spacing w:beforeLines="50" w:before="120" w:after="100"/>
        <w:jc w:val="both"/>
        <w:textAlignment w:val="center"/>
        <w:rPr>
          <w:b/>
          <w:sz w:val="20"/>
          <w:szCs w:val="20"/>
        </w:rPr>
      </w:pPr>
      <w:r>
        <w:rPr>
          <w:rFonts w:hint="eastAsia"/>
          <w:b/>
          <w:sz w:val="20"/>
          <w:szCs w:val="20"/>
        </w:rPr>
        <w:t>Proposal 1</w:t>
      </w:r>
      <w:r>
        <w:rPr>
          <w:rFonts w:eastAsiaTheme="minorEastAsia" w:hint="eastAsia"/>
          <w:b/>
          <w:sz w:val="20"/>
          <w:szCs w:val="20"/>
        </w:rPr>
        <w:t>:</w:t>
      </w:r>
      <w:r>
        <w:rPr>
          <w:rFonts w:eastAsiaTheme="minorEastAsia"/>
          <w:b/>
          <w:sz w:val="20"/>
          <w:szCs w:val="20"/>
        </w:rPr>
        <w:t xml:space="preserve"> </w:t>
      </w:r>
      <w:r>
        <w:rPr>
          <w:rFonts w:hint="eastAsia"/>
          <w:b/>
          <w:sz w:val="20"/>
          <w:szCs w:val="20"/>
        </w:rPr>
        <w:t>It</w:t>
      </w:r>
      <w:r>
        <w:rPr>
          <w:b/>
          <w:sz w:val="20"/>
          <w:szCs w:val="20"/>
        </w:rPr>
        <w:t>’</w:t>
      </w:r>
      <w:r>
        <w:rPr>
          <w:rFonts w:hint="eastAsia"/>
          <w:b/>
          <w:sz w:val="20"/>
          <w:szCs w:val="20"/>
        </w:rPr>
        <w:t xml:space="preserve">s suggested that UE can </w:t>
      </w:r>
      <w:r>
        <w:rPr>
          <w:b/>
          <w:sz w:val="20"/>
          <w:szCs w:val="20"/>
        </w:rPr>
        <w:t>be activated</w:t>
      </w:r>
      <w:r w:rsidRPr="009354E4">
        <w:rPr>
          <w:rFonts w:hint="eastAsia"/>
          <w:b/>
          <w:sz w:val="20"/>
          <w:szCs w:val="20"/>
        </w:rPr>
        <w:t xml:space="preserve"> </w:t>
      </w:r>
      <w:r>
        <w:rPr>
          <w:rFonts w:hint="eastAsia"/>
          <w:b/>
          <w:sz w:val="20"/>
          <w:szCs w:val="20"/>
        </w:rPr>
        <w:t>RTT measurements</w:t>
      </w:r>
      <w:r w:rsidRPr="009354E4">
        <w:rPr>
          <w:rFonts w:hint="eastAsia"/>
          <w:b/>
          <w:sz w:val="20"/>
          <w:szCs w:val="20"/>
        </w:rPr>
        <w:t xml:space="preserve"> </w:t>
      </w:r>
      <w:r>
        <w:rPr>
          <w:rFonts w:hint="eastAsia"/>
          <w:b/>
          <w:sz w:val="20"/>
          <w:szCs w:val="20"/>
        </w:rPr>
        <w:t>based on gNB indication</w:t>
      </w:r>
      <w:r>
        <w:rPr>
          <w:b/>
          <w:sz w:val="20"/>
          <w:szCs w:val="20"/>
        </w:rPr>
        <w:t xml:space="preserve"> </w:t>
      </w:r>
      <w:r w:rsidRPr="009354E4">
        <w:rPr>
          <w:rFonts w:hint="eastAsia"/>
          <w:b/>
          <w:sz w:val="20"/>
          <w:szCs w:val="20"/>
        </w:rPr>
        <w:t>and</w:t>
      </w:r>
      <w:r w:rsidRPr="009354E4">
        <w:rPr>
          <w:b/>
          <w:sz w:val="20"/>
          <w:szCs w:val="20"/>
        </w:rPr>
        <w:t xml:space="preserve"> </w:t>
      </w:r>
      <w:r w:rsidRPr="009354E4">
        <w:rPr>
          <w:rFonts w:hint="eastAsia"/>
          <w:b/>
          <w:sz w:val="20"/>
          <w:szCs w:val="20"/>
        </w:rPr>
        <w:t>then</w:t>
      </w:r>
      <w:r>
        <w:rPr>
          <w:rFonts w:hint="eastAsia"/>
          <w:b/>
          <w:sz w:val="20"/>
          <w:szCs w:val="20"/>
        </w:rPr>
        <w:t xml:space="preserve"> periodically </w:t>
      </w:r>
      <w:r w:rsidRPr="009354E4">
        <w:rPr>
          <w:rFonts w:hint="eastAsia"/>
          <w:b/>
          <w:sz w:val="20"/>
          <w:szCs w:val="20"/>
        </w:rPr>
        <w:t>performs</w:t>
      </w:r>
      <w:r>
        <w:rPr>
          <w:rFonts w:hint="eastAsia"/>
          <w:b/>
          <w:sz w:val="20"/>
          <w:szCs w:val="20"/>
        </w:rPr>
        <w:t xml:space="preserve"> RTT measurements.</w:t>
      </w:r>
    </w:p>
    <w:p w14:paraId="2D99A83D" w14:textId="77777777" w:rsidR="00CB6B0F" w:rsidRDefault="00CB6B0F" w:rsidP="00CB6B0F">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2</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that gNB configure</w:t>
      </w:r>
      <w:r>
        <w:rPr>
          <w:b/>
          <w:sz w:val="20"/>
          <w:szCs w:val="20"/>
        </w:rPr>
        <w:t>s</w:t>
      </w:r>
      <w:r>
        <w:rPr>
          <w:rFonts w:hint="eastAsia"/>
          <w:b/>
          <w:sz w:val="20"/>
          <w:szCs w:val="20"/>
        </w:rPr>
        <w:t xml:space="preserve"> a periodicity for RTT measurement </w:t>
      </w:r>
      <w:r w:rsidRPr="007E499B">
        <w:rPr>
          <w:b/>
          <w:sz w:val="20"/>
          <w:szCs w:val="20"/>
        </w:rPr>
        <w:t>with a value that matches</w:t>
      </w:r>
      <w:r>
        <w:rPr>
          <w:b/>
          <w:sz w:val="20"/>
          <w:szCs w:val="20"/>
        </w:rPr>
        <w:t xml:space="preserve"> </w:t>
      </w:r>
      <w:r>
        <w:rPr>
          <w:rFonts w:hint="eastAsia"/>
          <w:b/>
          <w:sz w:val="20"/>
          <w:szCs w:val="20"/>
        </w:rPr>
        <w:t>the update period of the reference time.</w:t>
      </w:r>
      <w:r>
        <w:rPr>
          <w:rFonts w:hint="eastAsia"/>
          <w:sz w:val="20"/>
          <w:szCs w:val="20"/>
        </w:rPr>
        <w:t xml:space="preserve"> </w:t>
      </w:r>
    </w:p>
    <w:p w14:paraId="4791378A" w14:textId="77777777" w:rsidR="00CB6B0F" w:rsidRDefault="00CB6B0F" w:rsidP="00CB6B0F">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3</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w:t>
      </w:r>
      <w:r>
        <w:rPr>
          <w:b/>
          <w:sz w:val="20"/>
          <w:szCs w:val="20"/>
        </w:rPr>
        <w:t xml:space="preserve">to </w:t>
      </w:r>
      <w:r>
        <w:rPr>
          <w:rFonts w:hint="eastAsia"/>
          <w:b/>
          <w:sz w:val="20"/>
          <w:szCs w:val="20"/>
        </w:rPr>
        <w:t>use MAC signaling to activate/deactivate RTT measurement.</w:t>
      </w:r>
    </w:p>
    <w:p w14:paraId="6253C1BF" w14:textId="77777777" w:rsidR="00CB6B0F" w:rsidRDefault="00CB6B0F" w:rsidP="00CB6B0F">
      <w:pPr>
        <w:spacing w:beforeLines="50" w:before="120" w:after="100"/>
        <w:jc w:val="both"/>
        <w:textAlignment w:val="center"/>
        <w:rPr>
          <w:b/>
          <w:sz w:val="20"/>
          <w:szCs w:val="20"/>
        </w:rPr>
      </w:pPr>
      <w:r>
        <w:rPr>
          <w:b/>
          <w:sz w:val="20"/>
          <w:szCs w:val="20"/>
        </w:rPr>
        <w:t xml:space="preserve">Proposal </w:t>
      </w:r>
      <w:r>
        <w:rPr>
          <w:rFonts w:eastAsia="宋体" w:hint="eastAsia"/>
          <w:b/>
          <w:sz w:val="20"/>
          <w:szCs w:val="20"/>
        </w:rPr>
        <w:t>4</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that gNB </w:t>
      </w:r>
      <w:r>
        <w:rPr>
          <w:b/>
          <w:sz w:val="20"/>
          <w:szCs w:val="20"/>
        </w:rPr>
        <w:t xml:space="preserve">sends a RTT </w:t>
      </w:r>
      <w:r>
        <w:rPr>
          <w:rFonts w:hint="eastAsia"/>
          <w:b/>
          <w:sz w:val="20"/>
          <w:szCs w:val="20"/>
        </w:rPr>
        <w:t xml:space="preserve">measurement reporting indication </w:t>
      </w:r>
      <w:r>
        <w:rPr>
          <w:b/>
          <w:sz w:val="20"/>
          <w:szCs w:val="20"/>
        </w:rPr>
        <w:t xml:space="preserve">to </w:t>
      </w:r>
      <w:r>
        <w:rPr>
          <w:rFonts w:hint="eastAsia"/>
          <w:b/>
          <w:sz w:val="20"/>
          <w:szCs w:val="20"/>
        </w:rPr>
        <w:t>trigger UE to send the UE Rx-Tx time difference</w:t>
      </w:r>
      <w:r>
        <w:rPr>
          <w:b/>
          <w:sz w:val="20"/>
          <w:szCs w:val="20"/>
        </w:rPr>
        <w:t xml:space="preserve"> to network</w:t>
      </w:r>
      <w:r>
        <w:rPr>
          <w:rFonts w:hint="eastAsia"/>
          <w:b/>
          <w:sz w:val="20"/>
          <w:szCs w:val="20"/>
        </w:rPr>
        <w:t>.</w:t>
      </w:r>
    </w:p>
    <w:p w14:paraId="4B98231A" w14:textId="28090A43" w:rsidR="000415A4" w:rsidRPr="00CB6B0F" w:rsidRDefault="00CB6B0F">
      <w:pPr>
        <w:spacing w:beforeLines="50" w:before="120" w:after="100"/>
        <w:jc w:val="both"/>
        <w:textAlignment w:val="center"/>
        <w:rPr>
          <w:rFonts w:eastAsiaTheme="minorEastAsia" w:hint="eastAsia"/>
          <w:b/>
          <w:sz w:val="20"/>
          <w:szCs w:val="20"/>
        </w:rPr>
      </w:pPr>
      <w:r>
        <w:rPr>
          <w:b/>
          <w:sz w:val="20"/>
          <w:szCs w:val="20"/>
        </w:rPr>
        <w:t xml:space="preserve">Proposal </w:t>
      </w:r>
      <w:r>
        <w:rPr>
          <w:rFonts w:eastAsia="宋体" w:hint="eastAsia"/>
          <w:b/>
          <w:sz w:val="20"/>
          <w:szCs w:val="20"/>
        </w:rPr>
        <w:t>5</w:t>
      </w:r>
      <w:r>
        <w:rPr>
          <w:b/>
          <w:sz w:val="20"/>
          <w:szCs w:val="20"/>
        </w:rPr>
        <w:t xml:space="preserve">: </w:t>
      </w:r>
      <w:r>
        <w:rPr>
          <w:rFonts w:hint="eastAsia"/>
          <w:b/>
          <w:sz w:val="20"/>
          <w:szCs w:val="20"/>
        </w:rPr>
        <w:t xml:space="preserve">R17 UE </w:t>
      </w:r>
      <w:r>
        <w:rPr>
          <w:b/>
          <w:sz w:val="20"/>
          <w:szCs w:val="20"/>
        </w:rPr>
        <w:t xml:space="preserve">needs to report its capability of supporting </w:t>
      </w:r>
      <w:r>
        <w:rPr>
          <w:rFonts w:eastAsia="宋体" w:hint="eastAsia"/>
          <w:b/>
          <w:sz w:val="20"/>
          <w:szCs w:val="20"/>
        </w:rPr>
        <w:t>PDC</w:t>
      </w:r>
      <w:r>
        <w:rPr>
          <w:rFonts w:hint="eastAsia"/>
          <w:b/>
          <w:sz w:val="20"/>
          <w:szCs w:val="20"/>
        </w:rPr>
        <w:t>.</w:t>
      </w:r>
      <w:bookmarkStart w:id="16" w:name="_GoBack"/>
      <w:bookmarkEnd w:id="16"/>
    </w:p>
    <w:p w14:paraId="26878BB7" w14:textId="77777777" w:rsidR="000415A4" w:rsidRDefault="000415A4">
      <w:pPr>
        <w:spacing w:beforeLines="50" w:before="120" w:after="100"/>
        <w:jc w:val="both"/>
        <w:textAlignment w:val="center"/>
        <w:rPr>
          <w:b/>
          <w:sz w:val="20"/>
          <w:szCs w:val="20"/>
        </w:rPr>
      </w:pPr>
    </w:p>
    <w:p w14:paraId="3907BB34" w14:textId="77777777" w:rsidR="000415A4" w:rsidRDefault="007042E7">
      <w:pPr>
        <w:pStyle w:val="1"/>
        <w:numPr>
          <w:ilvl w:val="0"/>
          <w:numId w:val="0"/>
        </w:numPr>
        <w:spacing w:before="120" w:after="120"/>
        <w:textAlignment w:val="center"/>
        <w:rPr>
          <w:lang w:val="en-US"/>
        </w:rPr>
      </w:pPr>
      <w:r>
        <w:rPr>
          <w:lang w:val="en-US"/>
        </w:rPr>
        <w:t>References</w:t>
      </w:r>
    </w:p>
    <w:bookmarkEnd w:id="14"/>
    <w:bookmarkEnd w:id="15"/>
    <w:p w14:paraId="78A59DEB" w14:textId="77777777" w:rsidR="000415A4" w:rsidRDefault="007042E7">
      <w:pPr>
        <w:numPr>
          <w:ilvl w:val="0"/>
          <w:numId w:val="13"/>
        </w:numPr>
        <w:spacing w:beforeLines="10" w:before="24" w:afterLines="10" w:after="24" w:line="264" w:lineRule="auto"/>
        <w:textAlignment w:val="center"/>
        <w:rPr>
          <w:sz w:val="20"/>
          <w:szCs w:val="20"/>
        </w:rPr>
      </w:pP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eastAsia="宋体" w:hint="eastAsia"/>
          <w:sz w:val="20"/>
          <w:szCs w:val="20"/>
        </w:rPr>
        <w:t>.</w:t>
      </w:r>
    </w:p>
    <w:p w14:paraId="04A82D05" w14:textId="77777777" w:rsidR="000415A4" w:rsidRDefault="00752A4E" w:rsidP="00752A4E">
      <w:pPr>
        <w:numPr>
          <w:ilvl w:val="0"/>
          <w:numId w:val="13"/>
        </w:numPr>
        <w:spacing w:beforeLines="10" w:before="24" w:afterLines="10" w:after="24" w:line="264" w:lineRule="auto"/>
        <w:textAlignment w:val="center"/>
        <w:rPr>
          <w:rFonts w:eastAsia="宋体"/>
          <w:sz w:val="20"/>
          <w:szCs w:val="20"/>
        </w:rPr>
      </w:pPr>
      <w:r w:rsidRPr="00752A4E">
        <w:rPr>
          <w:rFonts w:eastAsia="宋体"/>
          <w:sz w:val="20"/>
          <w:szCs w:val="20"/>
        </w:rPr>
        <w:lastRenderedPageBreak/>
        <w:t>R2-2200080</w:t>
      </w:r>
      <w:r>
        <w:rPr>
          <w:rFonts w:eastAsia="宋体"/>
          <w:sz w:val="20"/>
          <w:szCs w:val="20"/>
        </w:rPr>
        <w:t xml:space="preserve">, </w:t>
      </w:r>
      <w:r w:rsidRPr="00752A4E">
        <w:rPr>
          <w:rFonts w:eastAsia="宋体"/>
          <w:sz w:val="20"/>
          <w:szCs w:val="20"/>
        </w:rPr>
        <w:t>LS on propagation delay compensation (R1-2112834; contact: Huawei)</w:t>
      </w:r>
      <w:r w:rsidR="007042E7">
        <w:rPr>
          <w:rFonts w:eastAsia="宋体" w:hint="eastAsia"/>
          <w:sz w:val="20"/>
          <w:szCs w:val="20"/>
        </w:rPr>
        <w:t>, RAN</w:t>
      </w:r>
      <w:r>
        <w:rPr>
          <w:rFonts w:eastAsia="宋体"/>
          <w:sz w:val="20"/>
          <w:szCs w:val="20"/>
        </w:rPr>
        <w:t>2</w:t>
      </w:r>
      <w:r w:rsidR="007042E7">
        <w:rPr>
          <w:rFonts w:eastAsia="宋体" w:hint="eastAsia"/>
          <w:sz w:val="20"/>
          <w:szCs w:val="20"/>
        </w:rPr>
        <w:t>#1</w:t>
      </w:r>
      <w:r>
        <w:rPr>
          <w:rFonts w:eastAsia="宋体"/>
          <w:sz w:val="20"/>
          <w:szCs w:val="20"/>
        </w:rPr>
        <w:t>16bis</w:t>
      </w:r>
      <w:r w:rsidR="007042E7">
        <w:rPr>
          <w:rFonts w:eastAsia="宋体" w:hint="eastAsia"/>
          <w:sz w:val="20"/>
          <w:szCs w:val="20"/>
        </w:rPr>
        <w:t xml:space="preserve">e, </w:t>
      </w:r>
      <w:r>
        <w:rPr>
          <w:rFonts w:eastAsia="宋体"/>
          <w:sz w:val="20"/>
          <w:szCs w:val="20"/>
        </w:rPr>
        <w:t>Dec</w:t>
      </w:r>
      <w:r w:rsidR="007042E7">
        <w:rPr>
          <w:rFonts w:eastAsia="宋体" w:hint="eastAsia"/>
          <w:sz w:val="20"/>
          <w:szCs w:val="20"/>
        </w:rPr>
        <w:t>, 2021.</w:t>
      </w:r>
    </w:p>
    <w:p w14:paraId="42D3DAFA" w14:textId="77777777" w:rsidR="000415A4" w:rsidRDefault="007042E7">
      <w:pPr>
        <w:numPr>
          <w:ilvl w:val="0"/>
          <w:numId w:val="13"/>
        </w:numPr>
        <w:spacing w:beforeLines="10" w:before="24" w:afterLines="10" w:after="24" w:line="264" w:lineRule="auto"/>
        <w:textAlignment w:val="center"/>
        <w:rPr>
          <w:rFonts w:eastAsia="宋体"/>
          <w:sz w:val="20"/>
          <w:szCs w:val="20"/>
        </w:rPr>
      </w:pPr>
      <w:r>
        <w:rPr>
          <w:rFonts w:eastAsia="宋体" w:hint="eastAsia"/>
          <w:sz w:val="20"/>
          <w:szCs w:val="20"/>
        </w:rPr>
        <w:t>R2</w:t>
      </w:r>
      <w:r>
        <w:rPr>
          <w:rFonts w:eastAsia="宋体"/>
          <w:sz w:val="20"/>
          <w:szCs w:val="20"/>
        </w:rPr>
        <w:t>-2</w:t>
      </w:r>
      <w:r>
        <w:rPr>
          <w:rFonts w:eastAsia="宋体" w:hint="eastAsia"/>
          <w:sz w:val="20"/>
          <w:szCs w:val="20"/>
        </w:rPr>
        <w:t>1</w:t>
      </w:r>
      <w:r>
        <w:rPr>
          <w:rFonts w:eastAsia="宋体"/>
          <w:sz w:val="20"/>
          <w:szCs w:val="20"/>
        </w:rPr>
        <w:t>1</w:t>
      </w:r>
      <w:r>
        <w:rPr>
          <w:rFonts w:eastAsia="宋体" w:hint="eastAsia"/>
          <w:sz w:val="20"/>
          <w:szCs w:val="20"/>
        </w:rPr>
        <w:t xml:space="preserve">1282, </w:t>
      </w:r>
      <w:r>
        <w:rPr>
          <w:rFonts w:eastAsia="宋体"/>
          <w:sz w:val="20"/>
          <w:szCs w:val="20"/>
        </w:rPr>
        <w:t>Summary of email discussion on Tsynch</w:t>
      </w:r>
      <w:r>
        <w:rPr>
          <w:rFonts w:eastAsia="宋体" w:hint="eastAsia"/>
          <w:sz w:val="20"/>
          <w:szCs w:val="20"/>
        </w:rPr>
        <w:t>, CMCC, RAN2#116e, Nov, 2021.</w:t>
      </w:r>
    </w:p>
    <w:p w14:paraId="54849192" w14:textId="77777777" w:rsidR="000415A4" w:rsidRDefault="000415A4">
      <w:pPr>
        <w:spacing w:beforeLines="10" w:before="24" w:afterLines="10" w:after="24" w:line="264" w:lineRule="auto"/>
        <w:rPr>
          <w:rFonts w:eastAsia="宋体"/>
          <w:sz w:val="20"/>
          <w:szCs w:val="20"/>
        </w:rPr>
      </w:pPr>
    </w:p>
    <w:sectPr w:rsidR="000415A4">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CBA50" w14:textId="77777777" w:rsidR="00DD1626" w:rsidRDefault="00DD1626">
      <w:pPr>
        <w:spacing w:line="240" w:lineRule="auto"/>
      </w:pPr>
      <w:r>
        <w:separator/>
      </w:r>
    </w:p>
  </w:endnote>
  <w:endnote w:type="continuationSeparator" w:id="0">
    <w:p w14:paraId="6ACC02A7" w14:textId="77777777" w:rsidR="00DD1626" w:rsidRDefault="00DD16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6EA89" w14:textId="77777777" w:rsidR="00D379F2" w:rsidRDefault="00D379F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AC0AE" w14:textId="77777777" w:rsidR="00D379F2" w:rsidRDefault="00D379F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A3F28" w14:textId="77777777" w:rsidR="00D379F2" w:rsidRDefault="00D379F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55094" w14:textId="77777777" w:rsidR="00DD1626" w:rsidRDefault="00DD1626">
      <w:pPr>
        <w:spacing w:line="240" w:lineRule="auto"/>
      </w:pPr>
      <w:r>
        <w:separator/>
      </w:r>
    </w:p>
  </w:footnote>
  <w:footnote w:type="continuationSeparator" w:id="0">
    <w:p w14:paraId="78D85DB9" w14:textId="77777777" w:rsidR="00DD1626" w:rsidRDefault="00DD16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02BEC" w14:textId="77777777" w:rsidR="00D379F2" w:rsidRDefault="00D379F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4BD6A" w14:textId="77777777" w:rsidR="00D379F2" w:rsidRDefault="00D379F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E0B3C" w14:textId="77777777" w:rsidR="00D379F2" w:rsidRDefault="00D379F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69BD5A"/>
    <w:multiLevelType w:val="multilevel"/>
    <w:tmpl w:val="B469BD5A"/>
    <w:lvl w:ilvl="0">
      <w:start w:val="1"/>
      <w:numFmt w:val="decimal"/>
      <w:pStyle w:val="1"/>
      <w:lvlText w:val="%1"/>
      <w:lvlJc w:val="left"/>
      <w:pPr>
        <w:ind w:left="432" w:hanging="432"/>
      </w:pPr>
    </w:lvl>
    <w:lvl w:ilvl="1">
      <w:start w:val="1"/>
      <w:numFmt w:val="decimal"/>
      <w:pStyle w:val="2"/>
      <w:lvlText w:val="%1.%2"/>
      <w:lvlJc w:val="left"/>
      <w:pPr>
        <w:tabs>
          <w:tab w:val="left" w:pos="612"/>
        </w:tabs>
        <w:ind w:left="2845" w:hanging="2845"/>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7456E3"/>
    <w:multiLevelType w:val="hybridMultilevel"/>
    <w:tmpl w:val="07EAFC9A"/>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E0C560"/>
    <w:multiLevelType w:val="singleLevel"/>
    <w:tmpl w:val="3FE0C560"/>
    <w:lvl w:ilvl="0">
      <w:start w:val="1"/>
      <w:numFmt w:val="bullet"/>
      <w:lvlText w:val=""/>
      <w:lvlJc w:val="left"/>
      <w:pPr>
        <w:ind w:left="420" w:hanging="420"/>
      </w:pPr>
      <w:rPr>
        <w:rFonts w:ascii="Wingdings" w:hAnsi="Wingdings" w:hint="default"/>
      </w:rPr>
    </w:lvl>
  </w:abstractNum>
  <w:abstractNum w:abstractNumId="7"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8E9CA4"/>
    <w:multiLevelType w:val="multilevel"/>
    <w:tmpl w:val="568E9CA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3" w15:restartNumberingAfterBreak="0">
    <w:nsid w:val="6AB33189"/>
    <w:multiLevelType w:val="hybridMultilevel"/>
    <w:tmpl w:val="345C065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3403DC"/>
    <w:multiLevelType w:val="multilevel"/>
    <w:tmpl w:val="6B3403D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292E92"/>
    <w:multiLevelType w:val="hybridMultilevel"/>
    <w:tmpl w:val="A878774A"/>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9"/>
  </w:num>
  <w:num w:numId="5">
    <w:abstractNumId w:val="8"/>
  </w:num>
  <w:num w:numId="6">
    <w:abstractNumId w:val="10"/>
  </w:num>
  <w:num w:numId="7">
    <w:abstractNumId w:val="11"/>
  </w:num>
  <w:num w:numId="8">
    <w:abstractNumId w:val="12"/>
  </w:num>
  <w:num w:numId="9">
    <w:abstractNumId w:val="2"/>
  </w:num>
  <w:num w:numId="10">
    <w:abstractNumId w:val="14"/>
  </w:num>
  <w:num w:numId="11">
    <w:abstractNumId w:val="1"/>
  </w:num>
  <w:num w:numId="12">
    <w:abstractNumId w:val="6"/>
  </w:num>
  <w:num w:numId="13">
    <w:abstractNumId w:val="3"/>
  </w:num>
  <w:num w:numId="14">
    <w:abstractNumId w:val="15"/>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D7F8CEE"/>
    <w:rsid w:val="BDFFCFDC"/>
    <w:rsid w:val="BFF660FF"/>
    <w:rsid w:val="D3DB67C5"/>
    <w:rsid w:val="E2F2C5B1"/>
    <w:rsid w:val="F6FFB9E0"/>
    <w:rsid w:val="FB5DBE9A"/>
    <w:rsid w:val="FD7D20EF"/>
    <w:rsid w:val="FEDF9FB6"/>
    <w:rsid w:val="FEE9668C"/>
    <w:rsid w:val="FEFDE802"/>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0E5"/>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29A"/>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5A4"/>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70C"/>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AF0"/>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427"/>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970"/>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2E5"/>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0B93"/>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77E"/>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670"/>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D42"/>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CD6"/>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39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C7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4A2"/>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964"/>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32E"/>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5D3F"/>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3F5"/>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670"/>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600"/>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6ED8"/>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EAD"/>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651"/>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ECC"/>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225"/>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64A"/>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B35"/>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779"/>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2E7"/>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3D3"/>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3FA8"/>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A4E"/>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3E4"/>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675"/>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99B"/>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8F9"/>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47"/>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AC6"/>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CB9"/>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ADB"/>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4E4"/>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6BC"/>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50"/>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0CD"/>
    <w:rsid w:val="00996288"/>
    <w:rsid w:val="009966AC"/>
    <w:rsid w:val="009966FF"/>
    <w:rsid w:val="009968E0"/>
    <w:rsid w:val="009968E3"/>
    <w:rsid w:val="00996AB6"/>
    <w:rsid w:val="00996B9D"/>
    <w:rsid w:val="009973FE"/>
    <w:rsid w:val="00997508"/>
    <w:rsid w:val="00997636"/>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577"/>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856"/>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1CC"/>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63"/>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CF"/>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072"/>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A2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4CF"/>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DCB"/>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2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477"/>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4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88D"/>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B0F"/>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1B3"/>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4C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F2"/>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6AE"/>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626"/>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CD"/>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A00"/>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6DA"/>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3A8"/>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43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BB"/>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7642A"/>
    <w:rsid w:val="0AEE4BFC"/>
    <w:rsid w:val="0B0A4627"/>
    <w:rsid w:val="0B1D5C5E"/>
    <w:rsid w:val="0B737DBB"/>
    <w:rsid w:val="0B9A0641"/>
    <w:rsid w:val="0B9C4929"/>
    <w:rsid w:val="0BB81A0E"/>
    <w:rsid w:val="0BCF0317"/>
    <w:rsid w:val="0C7536CC"/>
    <w:rsid w:val="0C7E6C90"/>
    <w:rsid w:val="0D0619EC"/>
    <w:rsid w:val="0D4238F0"/>
    <w:rsid w:val="0DC542D0"/>
    <w:rsid w:val="0DDC54EB"/>
    <w:rsid w:val="0DF96673"/>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54352A"/>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3E81DD8"/>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9D6387E"/>
    <w:rsid w:val="1A6E0C1B"/>
    <w:rsid w:val="1A7D1191"/>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A40719"/>
    <w:rsid w:val="1EDB3096"/>
    <w:rsid w:val="1EDF624B"/>
    <w:rsid w:val="1EEE370A"/>
    <w:rsid w:val="1F026DAE"/>
    <w:rsid w:val="1F3A258D"/>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2F15D98"/>
    <w:rsid w:val="23062764"/>
    <w:rsid w:val="233403D7"/>
    <w:rsid w:val="2372356C"/>
    <w:rsid w:val="23A42ABA"/>
    <w:rsid w:val="23B839C6"/>
    <w:rsid w:val="23C648DD"/>
    <w:rsid w:val="241534A7"/>
    <w:rsid w:val="244C1602"/>
    <w:rsid w:val="24542B26"/>
    <w:rsid w:val="256B1E5E"/>
    <w:rsid w:val="25753AEB"/>
    <w:rsid w:val="25757D1C"/>
    <w:rsid w:val="257B3878"/>
    <w:rsid w:val="25807874"/>
    <w:rsid w:val="25E0288F"/>
    <w:rsid w:val="261B6A5F"/>
    <w:rsid w:val="2647028B"/>
    <w:rsid w:val="2679522B"/>
    <w:rsid w:val="26C54761"/>
    <w:rsid w:val="26E60A3A"/>
    <w:rsid w:val="26FF1536"/>
    <w:rsid w:val="27060BE7"/>
    <w:rsid w:val="27167757"/>
    <w:rsid w:val="27484E33"/>
    <w:rsid w:val="27510987"/>
    <w:rsid w:val="277C07EC"/>
    <w:rsid w:val="27E65043"/>
    <w:rsid w:val="28151073"/>
    <w:rsid w:val="28357FE7"/>
    <w:rsid w:val="286E2B50"/>
    <w:rsid w:val="288F653A"/>
    <w:rsid w:val="28E309D7"/>
    <w:rsid w:val="28E734D7"/>
    <w:rsid w:val="28F95B87"/>
    <w:rsid w:val="2900651C"/>
    <w:rsid w:val="29181460"/>
    <w:rsid w:val="29427562"/>
    <w:rsid w:val="294737D8"/>
    <w:rsid w:val="2956167A"/>
    <w:rsid w:val="299145D8"/>
    <w:rsid w:val="29A240AD"/>
    <w:rsid w:val="29DE0CFC"/>
    <w:rsid w:val="2A072E6D"/>
    <w:rsid w:val="2A4340B0"/>
    <w:rsid w:val="2A78442D"/>
    <w:rsid w:val="2A8E01A9"/>
    <w:rsid w:val="2A95301D"/>
    <w:rsid w:val="2AD23946"/>
    <w:rsid w:val="2B2673D5"/>
    <w:rsid w:val="2B441AD7"/>
    <w:rsid w:val="2B5826F5"/>
    <w:rsid w:val="2B726F63"/>
    <w:rsid w:val="2B7C21D0"/>
    <w:rsid w:val="2BB14489"/>
    <w:rsid w:val="2BB41C88"/>
    <w:rsid w:val="2C092A93"/>
    <w:rsid w:val="2C0C0911"/>
    <w:rsid w:val="2C296497"/>
    <w:rsid w:val="2C471DDE"/>
    <w:rsid w:val="2D481C95"/>
    <w:rsid w:val="2D72510C"/>
    <w:rsid w:val="2DB53D1A"/>
    <w:rsid w:val="2DD81171"/>
    <w:rsid w:val="2E164CFF"/>
    <w:rsid w:val="2E371080"/>
    <w:rsid w:val="2E436C5E"/>
    <w:rsid w:val="2E735597"/>
    <w:rsid w:val="2E95251A"/>
    <w:rsid w:val="2EA04261"/>
    <w:rsid w:val="2EA50FD4"/>
    <w:rsid w:val="2EB4754A"/>
    <w:rsid w:val="2EC55E8F"/>
    <w:rsid w:val="2ECB21F8"/>
    <w:rsid w:val="2EF059F6"/>
    <w:rsid w:val="2F010912"/>
    <w:rsid w:val="2F094088"/>
    <w:rsid w:val="2F3D57EC"/>
    <w:rsid w:val="2F623CD7"/>
    <w:rsid w:val="2F826616"/>
    <w:rsid w:val="2FF33761"/>
    <w:rsid w:val="2FF63D6C"/>
    <w:rsid w:val="300C5164"/>
    <w:rsid w:val="305F19AF"/>
    <w:rsid w:val="30AF6316"/>
    <w:rsid w:val="30D40A4C"/>
    <w:rsid w:val="30DC4BD6"/>
    <w:rsid w:val="30DF1FC9"/>
    <w:rsid w:val="3142020A"/>
    <w:rsid w:val="316E46A1"/>
    <w:rsid w:val="317F5ABA"/>
    <w:rsid w:val="31842D57"/>
    <w:rsid w:val="31996ADF"/>
    <w:rsid w:val="321861CB"/>
    <w:rsid w:val="32756594"/>
    <w:rsid w:val="32892F7E"/>
    <w:rsid w:val="32D33FB7"/>
    <w:rsid w:val="333E425F"/>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3D7339"/>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C6B64"/>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DF702B7"/>
    <w:rsid w:val="3E003699"/>
    <w:rsid w:val="3E557C88"/>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02EF5"/>
    <w:rsid w:val="409A75E8"/>
    <w:rsid w:val="40B536F2"/>
    <w:rsid w:val="40F30639"/>
    <w:rsid w:val="40F80976"/>
    <w:rsid w:val="40FC09FF"/>
    <w:rsid w:val="414204A1"/>
    <w:rsid w:val="415F20A5"/>
    <w:rsid w:val="41935D9A"/>
    <w:rsid w:val="41994DC6"/>
    <w:rsid w:val="41BB697E"/>
    <w:rsid w:val="424647E0"/>
    <w:rsid w:val="42DB482E"/>
    <w:rsid w:val="430A6648"/>
    <w:rsid w:val="431E262D"/>
    <w:rsid w:val="4326763F"/>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9111F7"/>
    <w:rsid w:val="47A417C5"/>
    <w:rsid w:val="47B42D68"/>
    <w:rsid w:val="47D385FD"/>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DFC1942"/>
    <w:rsid w:val="4E0C2BBD"/>
    <w:rsid w:val="4E350222"/>
    <w:rsid w:val="4E7D63B1"/>
    <w:rsid w:val="4E8526C9"/>
    <w:rsid w:val="4E9661D3"/>
    <w:rsid w:val="4EF27E9F"/>
    <w:rsid w:val="4F06139F"/>
    <w:rsid w:val="4F7351F3"/>
    <w:rsid w:val="4FD46596"/>
    <w:rsid w:val="4FF326D4"/>
    <w:rsid w:val="50383603"/>
    <w:rsid w:val="505C6E12"/>
    <w:rsid w:val="50956B3A"/>
    <w:rsid w:val="50EA7D5B"/>
    <w:rsid w:val="511E3186"/>
    <w:rsid w:val="512C01CE"/>
    <w:rsid w:val="512E0800"/>
    <w:rsid w:val="51404505"/>
    <w:rsid w:val="516B51B2"/>
    <w:rsid w:val="51782EBE"/>
    <w:rsid w:val="51C475BE"/>
    <w:rsid w:val="52124F4F"/>
    <w:rsid w:val="52173D59"/>
    <w:rsid w:val="526B1011"/>
    <w:rsid w:val="52A14A4F"/>
    <w:rsid w:val="52B2509C"/>
    <w:rsid w:val="53080250"/>
    <w:rsid w:val="531628F9"/>
    <w:rsid w:val="534060D6"/>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514070"/>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1F307B"/>
    <w:rsid w:val="5C4C42D8"/>
    <w:rsid w:val="5C56570F"/>
    <w:rsid w:val="5C5E6531"/>
    <w:rsid w:val="5C734C57"/>
    <w:rsid w:val="5CBD419C"/>
    <w:rsid w:val="5CF937E8"/>
    <w:rsid w:val="5D0001EE"/>
    <w:rsid w:val="5D1B25D1"/>
    <w:rsid w:val="5DA47EB4"/>
    <w:rsid w:val="5E45132B"/>
    <w:rsid w:val="5E78760D"/>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9776D5"/>
    <w:rsid w:val="63B17CB6"/>
    <w:rsid w:val="63D5569D"/>
    <w:rsid w:val="63DF1FC4"/>
    <w:rsid w:val="64A61339"/>
    <w:rsid w:val="64AC2F64"/>
    <w:rsid w:val="64BB3775"/>
    <w:rsid w:val="64BE14A2"/>
    <w:rsid w:val="652505C7"/>
    <w:rsid w:val="65531423"/>
    <w:rsid w:val="65651E7C"/>
    <w:rsid w:val="656D105F"/>
    <w:rsid w:val="6591695B"/>
    <w:rsid w:val="659768E8"/>
    <w:rsid w:val="65B228BF"/>
    <w:rsid w:val="65D50280"/>
    <w:rsid w:val="662D198B"/>
    <w:rsid w:val="6636540D"/>
    <w:rsid w:val="66824497"/>
    <w:rsid w:val="66893AB2"/>
    <w:rsid w:val="66C253B9"/>
    <w:rsid w:val="66E94E8D"/>
    <w:rsid w:val="66EB3059"/>
    <w:rsid w:val="66F17846"/>
    <w:rsid w:val="67B10006"/>
    <w:rsid w:val="67E7796D"/>
    <w:rsid w:val="68405970"/>
    <w:rsid w:val="68A7077B"/>
    <w:rsid w:val="68D518BE"/>
    <w:rsid w:val="68D60D24"/>
    <w:rsid w:val="68DE6693"/>
    <w:rsid w:val="68E91C95"/>
    <w:rsid w:val="69211D77"/>
    <w:rsid w:val="69286C3C"/>
    <w:rsid w:val="692D768A"/>
    <w:rsid w:val="692F51EF"/>
    <w:rsid w:val="698D77C7"/>
    <w:rsid w:val="69A53EA8"/>
    <w:rsid w:val="69B8294C"/>
    <w:rsid w:val="69DF690F"/>
    <w:rsid w:val="6A6E5C18"/>
    <w:rsid w:val="6AA91F79"/>
    <w:rsid w:val="6AE977CE"/>
    <w:rsid w:val="6B5B3784"/>
    <w:rsid w:val="6B83034F"/>
    <w:rsid w:val="6B8B6B86"/>
    <w:rsid w:val="6B906C91"/>
    <w:rsid w:val="6BB4691C"/>
    <w:rsid w:val="6BBD5211"/>
    <w:rsid w:val="6C024534"/>
    <w:rsid w:val="6C200512"/>
    <w:rsid w:val="6C2712AE"/>
    <w:rsid w:val="6C7F4A7D"/>
    <w:rsid w:val="6C9B4CCC"/>
    <w:rsid w:val="6CEF2DC8"/>
    <w:rsid w:val="6D1A6E88"/>
    <w:rsid w:val="6D261EAC"/>
    <w:rsid w:val="6D2B237C"/>
    <w:rsid w:val="6D331CD1"/>
    <w:rsid w:val="6D6B7DDB"/>
    <w:rsid w:val="6D7A1B4D"/>
    <w:rsid w:val="6D955E74"/>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054799"/>
    <w:rsid w:val="724A0587"/>
    <w:rsid w:val="724F4741"/>
    <w:rsid w:val="725D7D85"/>
    <w:rsid w:val="72824496"/>
    <w:rsid w:val="72851934"/>
    <w:rsid w:val="728A5C99"/>
    <w:rsid w:val="73096A16"/>
    <w:rsid w:val="730A6F60"/>
    <w:rsid w:val="73520E54"/>
    <w:rsid w:val="73573598"/>
    <w:rsid w:val="73641FAD"/>
    <w:rsid w:val="736E3217"/>
    <w:rsid w:val="73FA2F75"/>
    <w:rsid w:val="742475BB"/>
    <w:rsid w:val="74475B90"/>
    <w:rsid w:val="74524688"/>
    <w:rsid w:val="745E00FB"/>
    <w:rsid w:val="746BBF69"/>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1547AD"/>
    <w:rsid w:val="773B07A7"/>
    <w:rsid w:val="7753009C"/>
    <w:rsid w:val="7777FA5F"/>
    <w:rsid w:val="7778531E"/>
    <w:rsid w:val="77824975"/>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837A1D"/>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D34F6"/>
    <w:rsid w:val="7E7F1058"/>
    <w:rsid w:val="7EE92500"/>
    <w:rsid w:val="7EEB0D7C"/>
    <w:rsid w:val="7EF74A9A"/>
    <w:rsid w:val="7F21785D"/>
    <w:rsid w:val="7F73660C"/>
    <w:rsid w:val="7F92465F"/>
    <w:rsid w:val="7F98638E"/>
    <w:rsid w:val="7FEFB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59C2D"/>
  <w15:docId w15:val="{2DBF8229-04FA-4B92-ABD5-333C4B00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8"/>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40">
    <w:name w:val="修订4"/>
    <w:hidden/>
    <w:uiPriority w:val="99"/>
    <w:semiHidden/>
    <w:qFormat/>
    <w:rPr>
      <w:rFonts w:eastAsia="Batang"/>
      <w:sz w:val="22"/>
      <w:szCs w:val="22"/>
    </w:rPr>
  </w:style>
  <w:style w:type="paragraph" w:customStyle="1" w:styleId="50">
    <w:name w:val="修订5"/>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2197</Words>
  <Characters>12526</Characters>
  <Application>Microsoft Office Word</Application>
  <DocSecurity>0</DocSecurity>
  <Lines>104</Lines>
  <Paragraphs>29</Paragraphs>
  <ScaleCrop>false</ScaleCrop>
  <Company/>
  <LinksUpToDate>false</LinksUpToDate>
  <CharactersWithSpaces>14694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2022-01-11T09:46:00Z</dcterms:created>
  <dcterms:modified xsi:type="dcterms:W3CDTF">2022-01-11T10:00:00Z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